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66085"/>
      <w:bookmarkEnd w:id="0"/>
      <w:bookmarkStart w:id="1" w:name="_Hlt449016246"/>
      <w:bookmarkEnd w:id="1"/>
      <w:bookmarkStart w:id="2" w:name="_Hlt450039480"/>
      <w:bookmarkEnd w:id="2"/>
      <w:bookmarkStart w:id="3" w:name="_Hlt450066087"/>
      <w:bookmarkEnd w:id="3"/>
      <w:bookmarkStart w:id="4" w:name="_Hlt450051172"/>
      <w:bookmarkEnd w:id="4"/>
      <w:bookmarkStart w:id="5" w:name="_Hlt448930105"/>
      <w:bookmarkEnd w:id="5"/>
      <w:bookmarkStart w:id="6" w:name="OLE_LINK3"/>
      <w:bookmarkStart w:id="7" w:name="OLE_LINK27"/>
      <w:bookmarkStart w:id="8" w:name="OLE_LINK111"/>
      <w:bookmarkStart w:id="9"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113</w:t>
      </w:r>
      <w:r>
        <w:rPr>
          <w:rFonts w:hint="eastAsia"/>
          <w:b/>
          <w:sz w:val="24"/>
          <w:lang w:val="en-US" w:eastAsia="zh-CN"/>
        </w:rPr>
        <w:fldChar w:fldCharType="end"/>
      </w:r>
      <w:r>
        <w:rPr>
          <w:b/>
          <w:sz w:val="24"/>
        </w:rPr>
        <w:tab/>
      </w:r>
      <w:r>
        <w:rPr>
          <w:rFonts w:hint="eastAsia"/>
          <w:b/>
          <w:sz w:val="24"/>
        </w:rPr>
        <w:t>R4-24186</w:t>
      </w:r>
      <w:r>
        <w:rPr>
          <w:rFonts w:hint="eastAsia" w:eastAsia="宋体"/>
          <w:b/>
          <w:sz w:val="24"/>
          <w:lang w:val="en-US" w:eastAsia="zh-CN"/>
        </w:rPr>
        <w:t>94</w:t>
      </w:r>
      <w:bookmarkStart w:id="17" w:name="_GoBack"/>
      <w:bookmarkEnd w:id="17"/>
    </w:p>
    <w:p>
      <w:pPr>
        <w:pStyle w:val="72"/>
        <w:keepNext w:val="0"/>
        <w:keepLines w:val="0"/>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Orlando</w:t>
      </w:r>
      <w:r>
        <w:rPr>
          <w:b/>
          <w:sz w:val="24"/>
          <w:lang w:eastAsia="zh-CN"/>
        </w:rPr>
        <w:t xml:space="preserve">, </w:t>
      </w:r>
      <w:r>
        <w:rPr>
          <w:rFonts w:hint="eastAsia"/>
          <w:b/>
          <w:sz w:val="24"/>
          <w:lang w:val="en-US" w:eastAsia="zh-CN"/>
        </w:rPr>
        <w:t>USA</w:t>
      </w:r>
      <w:r>
        <w:rPr>
          <w:b/>
          <w:sz w:val="24"/>
          <w:lang w:eastAsia="zh-CN"/>
        </w:rPr>
        <w:t xml:space="preserve">, </w:t>
      </w:r>
      <w:r>
        <w:rPr>
          <w:rFonts w:hint="eastAsia"/>
          <w:b/>
          <w:sz w:val="24"/>
          <w:lang w:val="en-US" w:eastAsia="zh-CN"/>
        </w:rPr>
        <w:t xml:space="preserve">Nov.18th </w:t>
      </w:r>
      <w:r>
        <w:rPr>
          <w:b/>
          <w:sz w:val="24"/>
          <w:lang w:eastAsia="zh-CN"/>
        </w:rPr>
        <w:t xml:space="preserve">– </w:t>
      </w:r>
      <w:r>
        <w:rPr>
          <w:rFonts w:hint="eastAsia"/>
          <w:b/>
          <w:sz w:val="24"/>
          <w:lang w:val="en-US" w:eastAsia="zh-CN"/>
        </w:rPr>
        <w:t>22th</w:t>
      </w:r>
      <w:r>
        <w:rPr>
          <w:b/>
          <w:sz w:val="24"/>
          <w:lang w:eastAsia="zh-CN"/>
        </w:rPr>
        <w:t>, 202</w:t>
      </w:r>
      <w:r>
        <w:rPr>
          <w:rFonts w:hint="eastAsia"/>
          <w:b/>
          <w:sz w:val="24"/>
          <w:lang w:val="en-US" w:eastAsia="zh-CN"/>
        </w:rPr>
        <w:t>4</w:t>
      </w:r>
    </w:p>
    <w:bookmarkEnd w:id="6"/>
    <w:bookmarkEnd w:id="7"/>
    <w:p>
      <w:pPr>
        <w:pStyle w:val="15"/>
        <w:keepNext w:val="0"/>
        <w:keepLines w:val="0"/>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bookmarkEnd w:id="8"/>
    <w:bookmarkEnd w:id="9"/>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Views on 6Rx SRS antenna IL</w:t>
      </w:r>
    </w:p>
    <w:p>
      <w:pPr>
        <w:keepNext w:val="0"/>
        <w:keepLines w:val="0"/>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7.1.1.3.4</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the agreements on SRS IL imbalance issue captured in the WF[1]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pBdr>
                <w:top w:val="single" w:color="auto" w:sz="12" w:space="3"/>
              </w:pBdr>
              <w:kinsoku/>
              <w:wordWrap/>
              <w:overflowPunct w:val="0"/>
              <w:topLinePunct w:val="0"/>
              <w:autoSpaceDE w:val="0"/>
              <w:autoSpaceDN w:val="0"/>
              <w:bidi w:val="0"/>
              <w:adjustRightInd w:val="0"/>
              <w:snapToGrid/>
              <w:spacing w:before="240" w:after="180"/>
              <w:ind w:left="1134" w:hanging="1134"/>
              <w:textAlignment w:val="baseline"/>
              <w:outlineLvl w:val="1"/>
              <w:rPr>
                <w:rFonts w:ascii="Arial" w:hAnsi="Arial" w:eastAsia="Times New Roman" w:cs="Times New Roman"/>
                <w:sz w:val="24"/>
                <w:szCs w:val="24"/>
                <w:lang w:val="en-GB" w:eastAsia="zh-CN" w:bidi="ar-SA"/>
              </w:rPr>
            </w:pPr>
            <w:r>
              <w:rPr>
                <w:rFonts w:ascii="Arial" w:hAnsi="Arial" w:eastAsia="Times New Roman" w:cs="Times New Roman"/>
                <w:sz w:val="24"/>
                <w:szCs w:val="24"/>
                <w:lang w:val="en-GB" w:eastAsia="en-GB" w:bidi="ar-SA"/>
              </w:rPr>
              <w:t>Topic 4:</w:t>
            </w:r>
            <w:r>
              <w:rPr>
                <w:rFonts w:ascii="Arial" w:hAnsi="Arial" w:eastAsia="Times New Roman" w:cs="Times New Roman"/>
                <w:sz w:val="24"/>
                <w:szCs w:val="24"/>
                <w:lang w:val="en-GB" w:eastAsia="en-GB" w:bidi="ar-SA"/>
              </w:rPr>
              <w:tab/>
            </w:r>
            <w:r>
              <w:rPr>
                <w:rFonts w:ascii="Arial" w:hAnsi="Arial" w:eastAsia="Times New Roman" w:cs="Times New Roman"/>
                <w:sz w:val="24"/>
                <w:szCs w:val="24"/>
                <w:lang w:val="pt-BR" w:eastAsia="en-GB" w:bidi="ar-SA"/>
              </w:rPr>
              <w:t>SRS IL imbalance issue</w:t>
            </w:r>
          </w:p>
          <w:p>
            <w:pPr>
              <w:keepNext w:val="0"/>
              <w:keepLines w:val="0"/>
              <w:pageBreakBefore w:val="0"/>
              <w:widowControl/>
              <w:pBdr>
                <w:top w:val="none" w:color="auto" w:sz="0" w:space="0"/>
              </w:pBdr>
              <w:kinsoku/>
              <w:wordWrap/>
              <w:overflowPunct w:val="0"/>
              <w:topLinePunct w:val="0"/>
              <w:autoSpaceDE w:val="0"/>
              <w:autoSpaceDN w:val="0"/>
              <w:bidi w:val="0"/>
              <w:adjustRightInd w:val="0"/>
              <w:snapToGrid/>
              <w:spacing w:before="180" w:after="180"/>
              <w:ind w:left="1134" w:hanging="1134"/>
              <w:textAlignment w:val="baseline"/>
              <w:outlineLvl w:val="2"/>
              <w:rPr>
                <w:rFonts w:ascii="Arial" w:hAnsi="Arial" w:eastAsia="Times New Roman" w:cs="Times New Roman"/>
                <w:sz w:val="24"/>
                <w:szCs w:val="24"/>
                <w:lang w:val="en-GB" w:eastAsia="zh-CN" w:bidi="ar-SA"/>
              </w:rPr>
            </w:pPr>
            <w:r>
              <w:rPr>
                <w:rFonts w:ascii="Arial" w:hAnsi="Arial" w:eastAsia="Times New Roman" w:cs="Times New Roman"/>
                <w:sz w:val="24"/>
                <w:szCs w:val="24"/>
                <w:lang w:val="en-GB" w:eastAsia="en-GB" w:bidi="ar-SA"/>
              </w:rPr>
              <w:t>Sub-topic 4-1:</w:t>
            </w:r>
            <w:r>
              <w:rPr>
                <w:rFonts w:ascii="Arial" w:hAnsi="Arial" w:eastAsia="Times New Roman" w:cs="Times New Roman"/>
                <w:sz w:val="24"/>
                <w:szCs w:val="24"/>
                <w:lang w:val="en-GB" w:eastAsia="en-GB" w:bidi="ar-SA"/>
              </w:rPr>
              <w:tab/>
            </w:r>
            <w:r>
              <w:rPr>
                <w:rFonts w:ascii="Arial" w:hAnsi="Arial" w:eastAsia="Times New Roman" w:cs="Times New Roman"/>
                <w:sz w:val="24"/>
                <w:szCs w:val="24"/>
                <w:lang w:val="en-GB" w:eastAsia="en-GB" w:bidi="ar-SA"/>
              </w:rPr>
              <w:t>General considerations for SRS IL imbalance issue</w:t>
            </w:r>
          </w:p>
          <w:p>
            <w:pPr>
              <w:keepNext w:val="0"/>
              <w:keepLines w:val="0"/>
              <w:pageBreakBefore w:val="0"/>
              <w:widowControl/>
              <w:kinsoku/>
              <w:wordWrap/>
              <w:overflowPunct w:val="0"/>
              <w:topLinePunct w:val="0"/>
              <w:autoSpaceDE w:val="0"/>
              <w:autoSpaceDN w:val="0"/>
              <w:bidi w:val="0"/>
              <w:adjustRightInd w:val="0"/>
              <w:snapToGrid/>
              <w:spacing w:after="180"/>
              <w:jc w:val="left"/>
              <w:textAlignment w:val="baseline"/>
              <w:outlineLvl w:val="2"/>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u w:val="single"/>
                <w:lang w:val="en-GB" w:eastAsia="ko-KR"/>
              </w:rPr>
              <w:t>Issue 4-1-1: Whether to solve SRS IL imbalance issue in Rel-19</w:t>
            </w:r>
          </w:p>
          <w:p>
            <w:pPr>
              <w:keepNext w:val="0"/>
              <w:keepLines w:val="0"/>
              <w:pageBreakBefore w:val="0"/>
              <w:widowControl/>
              <w:kinsoku/>
              <w:wordWrap/>
              <w:overflowPunct w:val="0"/>
              <w:topLinePunct w:val="0"/>
              <w:autoSpaceDE w:val="0"/>
              <w:autoSpaceDN w:val="0"/>
              <w:bidi w:val="0"/>
              <w:adjustRightInd w:val="0"/>
              <w:spacing w:after="180"/>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RAN4 to further discuss the following options.</w:t>
            </w:r>
          </w:p>
          <w:p>
            <w:pPr>
              <w:keepNext w:val="0"/>
              <w:keepLines w:val="0"/>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1: RAN4 should not continue the discussion on how to solve the SRS IL imbalance issue.</w:t>
            </w:r>
          </w:p>
          <w:p>
            <w:pPr>
              <w:keepNext w:val="0"/>
              <w:keepLines w:val="0"/>
              <w:pageBreakBefore w:val="0"/>
              <w:kinsoku/>
              <w:wordWrap/>
              <w:overflowPunct w:val="0"/>
              <w:topLinePunct w:val="0"/>
              <w:autoSpaceDE w:val="0"/>
              <w:autoSpaceDN w:val="0"/>
              <w:bidi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pPr>
              <w:keepNext w:val="0"/>
              <w:keepLines w:val="0"/>
              <w:pageBreakBefore w:val="0"/>
              <w:widowControl/>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u w:val="single"/>
                <w:lang w:val="en-GB" w:eastAsia="ko-KR"/>
              </w:rPr>
              <w:t>Issue 4-1-2: Initial Considerations for SRS IL imbalance issue</w:t>
            </w:r>
          </w:p>
          <w:p>
            <w:pPr>
              <w:keepNext w:val="0"/>
              <w:keepLines w:val="0"/>
              <w:pageBreakBefore w:val="0"/>
              <w:widowControl/>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RAN4 to focus on the compromised solution proposals in Issue 4-2-1.</w:t>
            </w:r>
          </w:p>
          <w:p>
            <w:pPr>
              <w:keepNext w:val="0"/>
              <w:keepLines w:val="0"/>
              <w:pageBreakBefore w:val="0"/>
              <w:widowControl/>
              <w:pBdr>
                <w:top w:val="none" w:color="auto" w:sz="0" w:space="0"/>
              </w:pBdr>
              <w:kinsoku/>
              <w:wordWrap/>
              <w:overflowPunct w:val="0"/>
              <w:topLinePunct w:val="0"/>
              <w:autoSpaceDE w:val="0"/>
              <w:autoSpaceDN w:val="0"/>
              <w:bidi w:val="0"/>
              <w:adjustRightInd w:val="0"/>
              <w:snapToGrid/>
              <w:spacing w:before="180" w:beforeLines="-2147483648" w:after="180" w:afterLines="-2147483648" w:line="240" w:lineRule="auto"/>
              <w:ind w:left="1134" w:hanging="1134"/>
              <w:textAlignment w:val="baseline"/>
              <w:outlineLvl w:val="2"/>
              <w:rPr>
                <w:rFonts w:ascii="Arial" w:hAnsi="Arial" w:eastAsia="Times New Roman" w:cs="Times New Roman"/>
                <w:sz w:val="24"/>
                <w:szCs w:val="24"/>
                <w:lang w:val="en-GB" w:eastAsia="zh-CN" w:bidi="ar-SA"/>
              </w:rPr>
            </w:pPr>
            <w:r>
              <w:rPr>
                <w:rFonts w:ascii="Arial" w:hAnsi="Arial" w:eastAsia="Times New Roman" w:cs="Times New Roman"/>
                <w:sz w:val="24"/>
                <w:szCs w:val="24"/>
                <w:lang w:val="en-GB" w:eastAsia="en-GB" w:bidi="ar-SA"/>
              </w:rPr>
              <w:t>Sub-topic 4-2:</w:t>
            </w:r>
            <w:r>
              <w:rPr>
                <w:rFonts w:ascii="Arial" w:hAnsi="Arial" w:eastAsia="Times New Roman" w:cs="Times New Roman"/>
                <w:sz w:val="24"/>
                <w:szCs w:val="24"/>
                <w:lang w:val="en-GB" w:eastAsia="en-GB" w:bidi="ar-SA"/>
              </w:rPr>
              <w:tab/>
            </w:r>
            <w:r>
              <w:rPr>
                <w:rFonts w:ascii="Arial" w:hAnsi="Arial" w:eastAsia="Times New Roman" w:cs="Times New Roman"/>
                <w:sz w:val="24"/>
                <w:szCs w:val="24"/>
                <w:lang w:val="en-GB" w:eastAsia="en-GB" w:bidi="ar-SA"/>
              </w:rPr>
              <w:t>SRS IL imbalance issue solutions</w:t>
            </w:r>
          </w:p>
          <w:p>
            <w:pPr>
              <w:keepNext w:val="0"/>
              <w:keepLines w:val="0"/>
              <w:pageBreakBefore w:val="0"/>
              <w:widowControl/>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b/>
                <w:kern w:val="0"/>
                <w:sz w:val="20"/>
                <w:szCs w:val="20"/>
                <w:lang w:val="en-GB" w:eastAsia="zh-CN"/>
              </w:rPr>
            </w:pPr>
            <w:r>
              <w:rPr>
                <w:rFonts w:ascii="Times New Roman" w:hAnsi="Times New Roman" w:eastAsia="Times New Roman" w:cs="Times New Roman"/>
                <w:b/>
                <w:kern w:val="0"/>
                <w:sz w:val="20"/>
                <w:szCs w:val="20"/>
                <w:u w:val="single"/>
                <w:lang w:val="en-GB" w:eastAsia="ko-KR"/>
              </w:rPr>
              <w:t>Issue 4-2-1: Candidate solutions for the SRS IL imbalance issue</w:t>
            </w:r>
          </w:p>
          <w:p>
            <w:pPr>
              <w:keepNext w:val="0"/>
              <w:keepLines w:val="0"/>
              <w:pageBreakBefore w:val="0"/>
              <w:widowControl/>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b/>
                <w:kern w:val="0"/>
                <w:sz w:val="20"/>
                <w:szCs w:val="20"/>
                <w:lang w:val="en-GB" w:eastAsia="zh-CN"/>
              </w:rPr>
              <w:t>Way forward</w:t>
            </w:r>
            <w:r>
              <w:rPr>
                <w:rFonts w:ascii="Times New Roman" w:hAnsi="Times New Roman" w:eastAsia="Times New Roman" w:cs="Times New Roman"/>
                <w:kern w:val="0"/>
                <w:sz w:val="20"/>
                <w:szCs w:val="20"/>
                <w:lang w:val="en-GB" w:eastAsia="zh-CN"/>
              </w:rPr>
              <w:t>: Companies are encouraged to provide comments and indication of support for the solution proposals listed below by RAN4#113. Proponent companies (in parentheses) for the candidate solution and solution proposals below are encouraged to provide expected benefit/performance gains and draftCRs so that the impacts to RAN1, RAN2, and RAN4 specifications (for RAN1 and RAN2, a description of the necessary changes is sufficient if draftCRs are not possible) can be further discussed. Other proposals including expected performance gains and draftCRs are not precluded.</w:t>
            </w:r>
          </w:p>
          <w:p>
            <w:pPr>
              <w:keepNext w:val="0"/>
              <w:keepLines w:val="0"/>
              <w:pageBreakBefore w:val="0"/>
              <w:widowControl w:val="0"/>
              <w:numPr>
                <w:ilvl w:val="0"/>
                <w:numId w:val="7"/>
              </w:numPr>
              <w:kinsoku/>
              <w:wordWrap/>
              <w:overflowPunct/>
              <w:topLinePunct w:val="0"/>
              <w:autoSpaceDE/>
              <w:autoSpaceDN/>
              <w:bidi w:val="0"/>
              <w:adjustRightInd/>
              <w:spacing w:beforeLines="-2147483648" w:after="120" w:afterLines="-2147483648" w:line="240" w:lineRule="auto"/>
              <w:ind w:left="72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Candidate solutions</w:t>
            </w:r>
          </w:p>
          <w:p>
            <w:pPr>
              <w:keepNext w:val="0"/>
              <w:keepLines w:val="0"/>
              <w:pageBreakBefore w:val="0"/>
              <w:widowControl w:val="0"/>
              <w:numPr>
                <w:ilvl w:val="1"/>
                <w:numId w:val="7"/>
              </w:numPr>
              <w:kinsoku/>
              <w:wordWrap/>
              <w:overflowPunct/>
              <w:topLinePunct w:val="0"/>
              <w:autoSpaceDE/>
              <w:autoSpaceDN/>
              <w:bidi w:val="0"/>
              <w:adjustRightInd/>
              <w:spacing w:beforeLines="-2147483648" w:after="120" w:afterLines="-2147483648" w:line="240" w:lineRule="auto"/>
              <w:ind w:left="144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p>
          <w:p>
            <w:pPr>
              <w:keepNext w:val="0"/>
              <w:keepLines w:val="0"/>
              <w:pageBreakBefore w:val="0"/>
              <w:widowControl w:val="0"/>
              <w:numPr>
                <w:ilvl w:val="2"/>
                <w:numId w:val="7"/>
              </w:numPr>
              <w:kinsoku/>
              <w:wordWrap/>
              <w:overflowPunct/>
              <w:topLinePunct w:val="0"/>
              <w:autoSpaceDE/>
              <w:autoSpaceDN/>
              <w:bidi w:val="0"/>
              <w:adjustRightInd/>
              <w:spacing w:beforeLines="-2147483648" w:after="120" w:afterLines="-2147483648" w:line="240" w:lineRule="auto"/>
              <w:ind w:left="234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UE performs self-compensation of SRS IL up to its maximum Tx power capabilities</w:t>
            </w:r>
          </w:p>
          <w:p>
            <w:pPr>
              <w:keepNext w:val="0"/>
              <w:keepLines w:val="0"/>
              <w:pageBreakBefore w:val="0"/>
              <w:widowControl w:val="0"/>
              <w:numPr>
                <w:ilvl w:val="2"/>
                <w:numId w:val="7"/>
              </w:numPr>
              <w:kinsoku/>
              <w:wordWrap/>
              <w:overflowPunct/>
              <w:topLinePunct w:val="0"/>
              <w:autoSpaceDE/>
              <w:autoSpaceDN/>
              <w:bidi w:val="0"/>
              <w:adjustRightInd/>
              <w:spacing w:beforeLines="-2147483648" w:after="120" w:afterLines="-2147483648" w:line="240" w:lineRule="auto"/>
              <w:ind w:left="234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UE provides assistance to the network on SRS IL compensation (semi-static and/or dynamic), e.g.</w:t>
            </w:r>
          </w:p>
          <w:p>
            <w:pPr>
              <w:keepNext w:val="0"/>
              <w:keepLines w:val="0"/>
              <w:pageBreakBefore w:val="0"/>
              <w:widowControl w:val="0"/>
              <w:numPr>
                <w:ilvl w:val="3"/>
                <w:numId w:val="7"/>
              </w:numPr>
              <w:kinsoku/>
              <w:wordWrap/>
              <w:overflowPunct/>
              <w:topLinePunct w:val="0"/>
              <w:autoSpaceDE/>
              <w:autoSpaceDN/>
              <w:bidi w:val="0"/>
              <w:adjustRightInd/>
              <w:spacing w:beforeLines="-2147483648" w:after="120" w:afterLines="-2147483648" w:line="240" w:lineRule="auto"/>
              <w:ind w:left="306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Per SRS resource power headroom reporting</w:t>
            </w:r>
          </w:p>
          <w:p>
            <w:pPr>
              <w:keepNext w:val="0"/>
              <w:keepLines w:val="0"/>
              <w:pageBreakBefore w:val="0"/>
              <w:widowControl w:val="0"/>
              <w:numPr>
                <w:ilvl w:val="3"/>
                <w:numId w:val="7"/>
              </w:numPr>
              <w:kinsoku/>
              <w:wordWrap/>
              <w:overflowPunct/>
              <w:topLinePunct w:val="0"/>
              <w:autoSpaceDE/>
              <w:autoSpaceDN/>
              <w:bidi w:val="0"/>
              <w:adjustRightInd/>
              <w:spacing w:beforeLines="-2147483648" w:after="120" w:afterLines="-2147483648" w:line="240" w:lineRule="auto"/>
              <w:ind w:left="306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Times New Roman" w:cs="Times New Roman"/>
                <w:szCs w:val="24"/>
                <w:lang w:val="en-GB" w:eastAsia="zh-CN" w:bidi="ar-SA"/>
              </w:rPr>
              <w:t>Configured maximum output power per SRS resource reporting</w:t>
            </w:r>
          </w:p>
          <w:p>
            <w:pPr>
              <w:keepNext w:val="0"/>
              <w:keepLines w:val="0"/>
              <w:pageBreakBefore w:val="0"/>
              <w:widowControl w:val="0"/>
              <w:numPr>
                <w:ilvl w:val="3"/>
                <w:numId w:val="7"/>
              </w:numPr>
              <w:kinsoku/>
              <w:wordWrap/>
              <w:overflowPunct/>
              <w:topLinePunct w:val="0"/>
              <w:autoSpaceDE/>
              <w:autoSpaceDN/>
              <w:bidi w:val="0"/>
              <w:adjustRightInd/>
              <w:spacing w:beforeLines="-2147483648" w:after="120" w:afterLines="-2147483648" w:line="240" w:lineRule="auto"/>
              <w:ind w:left="306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Times New Roman" w:cs="Times New Roman"/>
                <w:szCs w:val="24"/>
                <w:lang w:val="en-GB" w:eastAsia="zh-CN" w:bidi="ar-SA"/>
              </w:rPr>
              <w:t>SRS insertion loss value reporting (per SRS resource or per UE)</w:t>
            </w:r>
          </w:p>
          <w:p>
            <w:pPr>
              <w:keepNext w:val="0"/>
              <w:keepLines w:val="0"/>
              <w:pageBreakBefore w:val="0"/>
              <w:widowControl w:val="0"/>
              <w:numPr>
                <w:ilvl w:val="3"/>
                <w:numId w:val="7"/>
              </w:numPr>
              <w:kinsoku/>
              <w:wordWrap/>
              <w:overflowPunct/>
              <w:topLinePunct w:val="0"/>
              <w:autoSpaceDE/>
              <w:autoSpaceDN/>
              <w:bidi w:val="0"/>
              <w:adjustRightInd/>
              <w:spacing w:beforeLines="-2147483648" w:after="120" w:afterLines="-2147483648" w:line="240" w:lineRule="auto"/>
              <w:ind w:left="306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Times New Roman" w:cs="Times New Roman"/>
                <w:szCs w:val="24"/>
                <w:lang w:val="en-GB" w:eastAsia="zh-CN" w:bidi="ar-SA"/>
              </w:rPr>
              <w:t>Other</w:t>
            </w:r>
          </w:p>
          <w:p>
            <w:pPr>
              <w:keepNext w:val="0"/>
              <w:keepLines w:val="0"/>
              <w:pageBreakBefore w:val="0"/>
              <w:widowControl w:val="0"/>
              <w:numPr>
                <w:ilvl w:val="2"/>
                <w:numId w:val="7"/>
              </w:numPr>
              <w:kinsoku/>
              <w:wordWrap/>
              <w:overflowPunct/>
              <w:topLinePunct w:val="0"/>
              <w:autoSpaceDE/>
              <w:autoSpaceDN/>
              <w:bidi w:val="0"/>
              <w:adjustRightInd/>
              <w:spacing w:beforeLines="-2147483648" w:after="120" w:afterLines="-2147483648" w:line="240" w:lineRule="auto"/>
              <w:ind w:left="2340" w:firstLine="420" w:firstLineChars="0"/>
              <w:textAlignment w:val="auto"/>
              <w:rPr>
                <w:rFonts w:ascii="Times New Roman" w:hAnsi="Times New Roman" w:eastAsia="宋体" w:cs="Times New Roman"/>
                <w:szCs w:val="24"/>
                <w:lang w:val="en-GB" w:eastAsia="zh-CN" w:bidi="ar-SA"/>
              </w:rPr>
            </w:pPr>
            <w:r>
              <w:rPr>
                <w:rFonts w:ascii="Times New Roman" w:hAnsi="Times New Roman" w:eastAsia="Times New Roman" w:cs="Times New Roman"/>
                <w:szCs w:val="24"/>
                <w:lang w:val="en-GB" w:eastAsia="zh-CN" w:bidi="ar-SA"/>
              </w:rPr>
              <w:t>Details of SRS IL self-compensation and assistance framework are FFS</w:t>
            </w:r>
          </w:p>
          <w:p>
            <w:pPr>
              <w:keepNext w:val="0"/>
              <w:keepLines w:val="0"/>
              <w:pageBreakBefore w:val="0"/>
              <w:widowControl w:val="0"/>
              <w:numPr>
                <w:ilvl w:val="1"/>
                <w:numId w:val="7"/>
              </w:numPr>
              <w:kinsoku/>
              <w:wordWrap/>
              <w:overflowPunct/>
              <w:topLinePunct w:val="0"/>
              <w:autoSpaceDE/>
              <w:autoSpaceDN/>
              <w:bidi w:val="0"/>
              <w:adjustRightInd/>
              <w:spacing w:beforeLines="-2147483648" w:after="120" w:afterLines="-2147483648" w:line="240" w:lineRule="auto"/>
              <w:ind w:left="1440" w:firstLine="420" w:firstLineChars="0"/>
              <w:textAlignment w:val="auto"/>
              <w:rPr>
                <w:rFonts w:hint="eastAsia" w:cs="Times New Roman"/>
                <w:sz w:val="20"/>
                <w:szCs w:val="20"/>
                <w:vertAlign w:val="baseline"/>
                <w:lang w:val="en-US" w:eastAsia="zh-CN"/>
              </w:rPr>
            </w:pPr>
            <w:r>
              <w:rPr>
                <w:rFonts w:ascii="Times New Roman" w:hAnsi="Times New Roman" w:eastAsia="Times New Roman" w:cs="Times New Roman"/>
                <w:szCs w:val="24"/>
                <w:lang w:val="en-GB" w:eastAsia="zh-CN" w:bidi="ar-SA"/>
              </w:rPr>
              <w:t>Other options are not precluded</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For the issues on the reporting SRS antenna IL imbalance, there were no concrete progress up to the last RAN4 meeting comparing to Rel-18. According to the previous discussion, the solutions proposed by companies were still diverse.</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this contribution, we continue discussing the SRS IL imbalance issues and reiterate some proposals in [2].</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sz w:val="20"/>
          <w:lang w:val="en-US" w:eastAsia="zh-CN"/>
        </w:rPr>
      </w:pPr>
      <w:bookmarkStart w:id="10" w:name="OLE_LINK65"/>
      <w:bookmarkStart w:id="11" w:name="OLE_LINK63"/>
      <w:bookmarkStart w:id="12" w:name="OLE_LINK23"/>
      <w:bookmarkStart w:id="13" w:name="OLE_LINK30"/>
      <w:bookmarkStart w:id="14" w:name="OLE_LINK66"/>
      <w:bookmarkStart w:id="15" w:name="OLE_LINK42"/>
      <w:r>
        <w:rPr>
          <w:rFonts w:hint="eastAsia" w:cs="Times New Roman"/>
          <w:sz w:val="20"/>
          <w:szCs w:val="20"/>
          <w:lang w:val="en-US" w:eastAsia="zh-CN"/>
        </w:rPr>
        <w:t xml:space="preserve">The impacts on DL performance caused by SRS IL imbalance have already been identified by the majority companies in either in RAN1[3] and RAN4, where the </w:t>
      </w:r>
      <w:r>
        <w:rPr>
          <w:rFonts w:hint="eastAsia"/>
          <w:i w:val="0"/>
          <w:iCs w:val="0"/>
          <w:sz w:val="20"/>
          <w:lang w:val="en-US"/>
        </w:rPr>
        <w:t xml:space="preserve">non-negligible </w:t>
      </w:r>
      <w:r>
        <w:rPr>
          <w:rFonts w:hint="eastAsia"/>
          <w:i w:val="0"/>
          <w:iCs w:val="0"/>
          <w:sz w:val="20"/>
          <w:lang w:val="en-US" w:eastAsia="zh-CN"/>
        </w:rPr>
        <w:t xml:space="preserve">DL </w:t>
      </w:r>
      <w:r>
        <w:rPr>
          <w:rFonts w:hint="eastAsia"/>
          <w:i w:val="0"/>
          <w:iCs w:val="0"/>
          <w:sz w:val="20"/>
          <w:lang w:val="en-US"/>
        </w:rPr>
        <w:t>performance degradation</w:t>
      </w:r>
      <w:r>
        <w:rPr>
          <w:rFonts w:hint="eastAsia"/>
          <w:i w:val="0"/>
          <w:iCs w:val="0"/>
          <w:sz w:val="20"/>
          <w:lang w:val="en-US" w:eastAsia="zh-CN"/>
        </w:rPr>
        <w:t xml:space="preserve"> </w:t>
      </w:r>
      <w:r>
        <w:rPr>
          <w:sz w:val="20"/>
          <w:lang w:val="en-US"/>
        </w:rPr>
        <w:t>in case SRS IL is not compensated at the UE and/or gNB sides</w:t>
      </w:r>
      <w:r>
        <w:rPr>
          <w:rFonts w:hint="eastAsia"/>
          <w:sz w:val="20"/>
          <w:lang w:val="en-US" w:eastAsia="zh-CN"/>
        </w:rPr>
        <w:t xml:space="preserve">. However, there were no conclusions on how to report the SRS IL imbalance in either RAN1 and RAN4 in Rel-18, even few of companies suspect the needs on reporting the SRS IL imbalance. </w:t>
      </w:r>
    </w:p>
    <w:p>
      <w:pPr>
        <w:keepNext w:val="0"/>
        <w:keepLines w:val="0"/>
        <w:pageBreakBefore w:val="0"/>
        <w:widowControl/>
        <w:kinsoku/>
        <w:wordWrap/>
        <w:overflowPunct/>
        <w:topLinePunct w:val="0"/>
        <w:autoSpaceDE/>
        <w:autoSpaceDN/>
        <w:bidi w:val="0"/>
        <w:adjustRightInd/>
        <w:snapToGrid w:val="0"/>
        <w:spacing w:before="120" w:beforeLines="0" w:after="120" w:afterLines="0" w:line="240" w:lineRule="auto"/>
        <w:jc w:val="both"/>
        <w:textAlignment w:val="auto"/>
        <w:rPr>
          <w:rFonts w:hint="eastAsia"/>
          <w:b/>
          <w:bCs/>
          <w:i/>
          <w:iCs/>
          <w:sz w:val="20"/>
          <w:lang w:val="en-US" w:eastAsia="zh-CN"/>
        </w:rPr>
      </w:pPr>
      <w:r>
        <w:rPr>
          <w:rFonts w:hint="eastAsia"/>
          <w:b/>
          <w:bCs/>
          <w:i/>
          <w:iCs/>
          <w:sz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lang w:val="en-US"/>
        </w:rPr>
        <w:t>non-negligible performance degradation</w:t>
      </w:r>
      <w:r>
        <w:rPr>
          <w:rFonts w:hint="eastAsia"/>
          <w:b/>
          <w:bCs/>
          <w:i/>
          <w:iCs/>
          <w:sz w:val="20"/>
          <w:lang w:val="en-US" w:eastAsia="zh-CN"/>
        </w:rPr>
        <w:t xml:space="preserve"> according to the past discussions.</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sz w:val="20"/>
          <w:szCs w:val="20"/>
        </w:rPr>
      </w:pPr>
      <w:r>
        <w:rPr>
          <w:rFonts w:hint="eastAsia"/>
          <w:sz w:val="20"/>
          <w:lang w:val="en-US" w:eastAsia="zh-CN"/>
        </w:rPr>
        <w:t>In our understanding, current NW has no knowledge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val="0"/>
        <w:keepLines w:val="0"/>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r>
        <w:rPr>
          <w:rFonts w:hint="eastAsia" w:cs="Times New Roman"/>
          <w:sz w:val="20"/>
          <w:szCs w:val="20"/>
          <w:lang w:val="en-US" w:eastAsia="zh-CN"/>
        </w:rPr>
        <w:t xml:space="preserve"> Meanwhile, i</w:t>
      </w:r>
      <w:r>
        <w:rPr>
          <w:rFonts w:hint="eastAsia" w:ascii="Times New Roman" w:hAnsi="Times New Roman" w:eastAsia="宋体" w:cs="Times New Roman"/>
          <w:sz w:val="20"/>
          <w:szCs w:val="20"/>
        </w:rPr>
        <w:t>f the SRS transmission power</w:t>
      </w:r>
      <w:r>
        <w:rPr>
          <w:rFonts w:hint="eastAsia" w:cs="Times New Roman"/>
          <w:sz w:val="20"/>
          <w:szCs w:val="20"/>
          <w:lang w:val="en-US" w:eastAsia="zh-CN"/>
        </w:rPr>
        <w:t xml:space="preserve"> </w:t>
      </w:r>
      <w:r>
        <w:rPr>
          <w:rFonts w:hint="eastAsia" w:ascii="Times New Roman" w:hAnsi="Times New Roman" w:eastAsia="宋体" w:cs="Times New Roman"/>
          <w:sz w:val="20"/>
          <w:szCs w:val="20"/>
        </w:rPr>
        <w:t>has an imbalance (</w:t>
      </w:r>
      <w:r>
        <w:rPr>
          <w:rFonts w:hint="eastAsia" w:cs="Times New Roman"/>
          <w:sz w:val="20"/>
          <w:szCs w:val="20"/>
          <w:lang w:eastAsia="zh-CN"/>
        </w:rPr>
        <w:t>u</w:t>
      </w:r>
      <w:r>
        <w:rPr>
          <w:rFonts w:hint="eastAsia" w:cs="Times New Roman"/>
          <w:sz w:val="20"/>
          <w:szCs w:val="20"/>
          <w:lang w:val="en-US" w:eastAsia="zh-CN"/>
        </w:rPr>
        <w:t>p to &gt;10dB for PC2 UE defined in RAN4 spec</w:t>
      </w:r>
      <w:r>
        <w:rPr>
          <w:rFonts w:hint="eastAsia" w:ascii="Times New Roman" w:hAnsi="Times New Roman" w:eastAsia="宋体" w:cs="Times New Roman"/>
          <w:sz w:val="20"/>
          <w:szCs w:val="20"/>
        </w:rPr>
        <w:t>), the channel estimate will be biased. This leads the gNodeB to overestimate or underestimate the gain on specific antennas or spatial paths in the DL channel, causing errors in channel state information (CSI)</w:t>
      </w:r>
      <w:r>
        <w:rPr>
          <w:rFonts w:hint="eastAsia"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default" w:ascii="Times New Roman" w:hAnsi="Times New Roman" w:cs="Times New Roman"/>
          <w:sz w:val="20"/>
          <w:szCs w:val="20"/>
          <w:lang w:val="en-US" w:eastAsia="zh-CN"/>
        </w:rPr>
        <w:t xml:space="preserve">1n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w:t>
      </w:r>
      <w:r>
        <w:rPr>
          <w:rFonts w:hint="eastAsia" w:cs="Times New Roman"/>
          <w:sz w:val="20"/>
          <w:lang w:val="en-US" w:eastAsia="zh-CN"/>
        </w:rPr>
        <w:t>parameters</w:t>
      </w:r>
      <w:r>
        <w:rPr>
          <w:rFonts w:hint="default" w:ascii="Times New Roman" w:hAnsi="Times New Roman" w:cs="Times New Roman"/>
          <w:sz w:val="20"/>
          <w:lang w:val="en-US" w:eastAsia="zh-CN"/>
        </w:rPr>
        <w:t xml:space="preserve">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w:t>
      </w:r>
      <w:r>
        <w:rPr>
          <w:rFonts w:hint="eastAsia" w:ascii="Times New Roman" w:hAnsi="Times New Roman" w:eastAsia="宋体" w:cs="Times New Roman"/>
          <w:sz w:val="20"/>
          <w:vertAlign w:val="subscript"/>
          <w:lang w:val="en-US" w:eastAsia="zh-CN"/>
        </w:rPr>
        <w:t>cmax,f,c</w:t>
      </w:r>
      <w:r>
        <w:rPr>
          <w:rFonts w:hint="eastAsia" w:ascii="Times New Roman" w:hAnsi="Times New Roman" w:eastAsia="宋体" w:cs="Times New Roman"/>
          <w:sz w:val="20"/>
          <w:lang w:val="en-US" w:eastAsia="zh-CN"/>
        </w:rPr>
        <w:t xml:space="preserve">, it is defined in the TS38.101-1, </w:t>
      </w:r>
      <w:r>
        <w:rPr>
          <w:rFonts w:hint="eastAsia" w:cs="Times New Roman"/>
          <w:sz w:val="20"/>
          <w:lang w:val="en-US" w:eastAsia="zh-CN"/>
        </w:rPr>
        <w:t xml:space="preserve">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 xml:space="preserve">CMAX_L,f,c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 xml:space="preserve">CMAX,f,c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CMAX_H,f,c</w:t>
      </w:r>
      <w:r>
        <w:rPr>
          <w:rFonts w:hint="eastAsia" w:cs="Times New Roman"/>
          <w:sz w:val="20"/>
          <w:lang w:val="en-US" w:eastAsia="zh-CN"/>
        </w:rPr>
        <w:t xml:space="preserve">; </w:t>
      </w:r>
      <w:r>
        <w:rPr>
          <w:rFonts w:hint="eastAsia" w:ascii="Times New Roman" w:hAnsi="Times New Roman" w:eastAsia="宋体" w:cs="Times New Roman"/>
          <w:sz w:val="20"/>
          <w:lang w:val="en-US" w:eastAsia="zh-CN"/>
        </w:rPr>
        <w:t>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is only incorporated in the lower boundary, 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CMAX_L,f,c</w:t>
      </w:r>
      <w:r>
        <w:rPr>
          <w:rFonts w:hint="eastAsia" w:cs="Times New Roman"/>
          <w:sz w:val="20"/>
          <w:lang w:val="en-US" w:eastAsia="zh-CN"/>
        </w:rPr>
        <w:t xml:space="preserve">. It should be noted that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is not exactly </w:t>
      </w:r>
      <w:r>
        <w:rPr>
          <w:rFonts w:hint="eastAsia" w:cs="Times New Roman"/>
          <w:sz w:val="20"/>
          <w:lang w:val="en-US" w:eastAsia="zh-CN"/>
        </w:rPr>
        <w:t xml:space="preserve">the </w:t>
      </w:r>
      <w:r>
        <w:rPr>
          <w:sz w:val="20"/>
        </w:rPr>
        <w:t>SRS insertion loss</w:t>
      </w:r>
      <w:r>
        <w:rPr>
          <w:rFonts w:hint="eastAsia"/>
          <w:sz w:val="20"/>
          <w:lang w:val="en-US" w:eastAsia="zh-CN"/>
        </w:rPr>
        <w:t xml:space="preserve">, it is </w:t>
      </w:r>
      <w:r>
        <w:rPr>
          <w:rFonts w:hint="eastAsia" w:cs="Times New Roman"/>
          <w:sz w:val="20"/>
          <w:lang w:val="en-US" w:eastAsia="zh-CN"/>
        </w:rPr>
        <w:t xml:space="preserve"> actually the delta </w:t>
      </w:r>
      <w:r>
        <w:rPr>
          <w:sz w:val="20"/>
        </w:rPr>
        <w:t>SRS insertion loss</w:t>
      </w:r>
      <w:r>
        <w:rPr>
          <w:rFonts w:hint="eastAsia"/>
          <w:sz w:val="20"/>
          <w:lang w:val="en-US" w:eastAsia="zh-CN"/>
        </w:rPr>
        <w:t xml:space="preserve"> </w:t>
      </w:r>
      <w:r>
        <w:rPr>
          <w:rFonts w:hint="eastAsia" w:cs="Times New Roman"/>
          <w:sz w:val="20"/>
          <w:lang w:val="en-US" w:eastAsia="zh-CN"/>
        </w:rPr>
        <w:t xml:space="preserve">values under the worse case where </w:t>
      </w:r>
      <w:r>
        <w:rPr>
          <w:rFonts w:hint="eastAsia"/>
          <w:b w:val="0"/>
          <w:bCs w:val="0"/>
          <w:i w:val="0"/>
          <w:iCs w:val="0"/>
          <w:color w:val="auto"/>
          <w:sz w:val="20"/>
          <w:szCs w:val="20"/>
          <w:lang w:val="en-US" w:eastAsia="zh-CN"/>
        </w:rPr>
        <w:t xml:space="preserve">SRS powers are transmitted from the main antenna path and the antenna path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b w:val="0"/>
          <w:bCs w:val="0"/>
          <w:i w:val="0"/>
          <w:iCs w:val="0"/>
          <w:color w:val="auto"/>
          <w:sz w:val="20"/>
          <w:szCs w:val="20"/>
          <w:lang w:val="en-US" w:eastAsia="zh-CN"/>
        </w:rPr>
        <w:t>requirements become larger and more serious.</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previous discussion on how to derive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for 4Rx/6Rx/8Rx, it can be found different companies assumed different example RF antenna switcher architectures and different switcher loss and RF cable loss, also different implementation margin for the final value. We believe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could be better than the requirements defined in the RAN4 specification.</w:t>
      </w:r>
      <w:r>
        <w:rPr>
          <w:rFonts w:hint="eastAsia"/>
          <w:b w:val="0"/>
          <w:bCs w:val="0"/>
          <w:i w:val="0"/>
          <w:iCs w:val="0"/>
          <w:color w:val="auto"/>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addition, we believe UE has ability to do some power compensation to overcome the larger IL imbalance among all the Tx/Rx SRS antenna port, especially UE has more power to be transmitted or in the</w:t>
      </w:r>
      <w:r>
        <w:rPr>
          <w:sz w:val="20"/>
        </w:rPr>
        <w:t xml:space="preserve"> scenario </w:t>
      </w:r>
      <w:r>
        <w:rPr>
          <w:rFonts w:hint="eastAsia"/>
          <w:sz w:val="20"/>
          <w:lang w:val="en-US" w:eastAsia="zh-CN"/>
        </w:rPr>
        <w:t xml:space="preserve">where </w:t>
      </w:r>
      <w:r>
        <w:rPr>
          <w:sz w:val="20"/>
        </w:rPr>
        <w:t>the SRS transmission power (P</w:t>
      </w:r>
      <w:r>
        <w:rPr>
          <w:sz w:val="20"/>
          <w:vertAlign w:val="subscript"/>
        </w:rPr>
        <w:t>SRS</w:t>
      </w:r>
      <w:r>
        <w:rPr>
          <w:sz w:val="20"/>
        </w:rPr>
        <w:t xml:space="preserve">) is below </w:t>
      </w:r>
      <w:r>
        <w:rPr>
          <w:sz w:val="20"/>
          <w:lang w:eastAsia="zh-CN"/>
        </w:rPr>
        <w:t>P</w:t>
      </w:r>
      <w:r>
        <w:rPr>
          <w:sz w:val="20"/>
          <w:vertAlign w:val="subscript"/>
          <w:lang w:eastAsia="zh-CN"/>
        </w:rPr>
        <w:t>CMAX,</w:t>
      </w:r>
      <w:r>
        <w:rPr>
          <w:b w:val="0"/>
          <w:bCs w:val="0"/>
          <w:sz w:val="20"/>
          <w:vertAlign w:val="subscript"/>
          <w:lang w:eastAsia="zh-CN"/>
        </w:rPr>
        <w:t>L</w:t>
      </w:r>
      <w:r>
        <w:rPr>
          <w:rFonts w:hint="eastAsia"/>
          <w:b w:val="0"/>
          <w:bCs w:val="0"/>
          <w:sz w:val="20"/>
          <w:vertAlign w:val="baseline"/>
          <w:lang w:val="en-US" w:eastAsia="zh-CN"/>
        </w:rPr>
        <w:t xml:space="preserve">, i.e. </w:t>
      </w:r>
      <w:r>
        <w:rPr>
          <w:b w:val="0"/>
          <w:bCs w:val="0"/>
          <w:iCs/>
          <w:sz w:val="20"/>
        </w:rPr>
        <w:t>P</w:t>
      </w:r>
      <w:r>
        <w:rPr>
          <w:b w:val="0"/>
          <w:bCs w:val="0"/>
          <w:iCs/>
          <w:sz w:val="20"/>
          <w:vertAlign w:val="subscript"/>
        </w:rPr>
        <w:t xml:space="preserve">SRS,PC </w:t>
      </w:r>
      <w:r>
        <w:rPr>
          <w:b w:val="0"/>
          <w:bCs w:val="0"/>
          <w:iCs/>
          <w:sz w:val="20"/>
        </w:rPr>
        <w:t>≤ P</w:t>
      </w:r>
      <w:r>
        <w:rPr>
          <w:b w:val="0"/>
          <w:bCs w:val="0"/>
          <w:iCs/>
          <w:sz w:val="20"/>
          <w:vertAlign w:val="subscript"/>
        </w:rPr>
        <w:t xml:space="preserve">CMAX,L </w:t>
      </w:r>
      <w:r>
        <w:rPr>
          <w:rFonts w:hint="eastAsia"/>
          <w:b w:val="0"/>
          <w:bCs w:val="0"/>
          <w:iCs/>
          <w:sz w:val="20"/>
          <w:vertAlign w:val="baseline"/>
          <w:lang w:val="en-US" w:eastAsia="zh-CN"/>
        </w:rPr>
        <w:t>as mentioned in [5]</w:t>
      </w:r>
      <w:r>
        <w:rPr>
          <w:b w:val="0"/>
          <w:bCs w:val="0"/>
          <w:sz w:val="20"/>
          <w:vertAlign w:val="baseline"/>
        </w:rPr>
        <w:t>.</w:t>
      </w:r>
      <w:r>
        <w:rPr>
          <w:rFonts w:hint="eastAsia"/>
          <w:b w:val="0"/>
          <w:bCs w:val="0"/>
          <w:sz w:val="20"/>
          <w:vertAlign w:val="baseline"/>
          <w:lang w:val="en-US" w:eastAsia="zh-CN"/>
        </w:rPr>
        <w:t xml:space="preserve"> The UL self-</w:t>
      </w:r>
      <w:r>
        <w:rPr>
          <w:rFonts w:hint="eastAsia"/>
          <w:b w:val="0"/>
          <w:bCs w:val="0"/>
          <w:i w:val="0"/>
          <w:iCs w:val="0"/>
          <w:color w:val="auto"/>
          <w:sz w:val="20"/>
          <w:szCs w:val="20"/>
          <w:lang w:val="en-US" w:eastAsia="zh-CN"/>
        </w:rPr>
        <w:t xml:space="preserve">compensation  depends on the UE implementation and we think it is optional, rather than mandatory.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val="0"/>
        <w:keepLines w:val="0"/>
        <w:pageBreakBefore w:val="0"/>
        <w:widowControl/>
        <w:kinsoku/>
        <w:wordWrap/>
        <w:overflowPunct/>
        <w:topLinePunct w:val="0"/>
        <w:autoSpaceDE/>
        <w:autoSpaceDN/>
        <w:bidi w:val="0"/>
        <w:adjustRightInd/>
        <w:snapToGrid/>
        <w:jc w:val="both"/>
        <w:textAlignment w:val="auto"/>
        <w:rPr>
          <w:rFonts w:hint="default"/>
          <w:sz w:val="20"/>
          <w:vertAlign w:val="baseline"/>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as similar proposal 3 in [5]: </w:t>
      </w:r>
    </w:p>
    <w:p>
      <w:pPr>
        <w:pStyle w:val="49"/>
        <w:keepNext w:val="0"/>
        <w:keepLines w:val="0"/>
        <w:pageBreakBefore w:val="0"/>
        <w:kinsoku/>
        <w:wordWrap/>
        <w:topLinePunct w:val="0"/>
        <w:bidi w:val="0"/>
        <w:ind w:left="1416"/>
        <w:jc w:val="center"/>
        <w:rPr>
          <w:b w:val="0"/>
          <w:bCs w:val="0"/>
          <w:sz w:val="20"/>
          <w:lang w:eastAsia="zh-CN"/>
        </w:rPr>
      </w:pPr>
      <w:r>
        <w:rPr>
          <w:b w:val="0"/>
          <w:bCs w:val="0"/>
          <w:sz w:val="20"/>
          <w:lang w:eastAsia="zh-CN"/>
        </w:rPr>
        <w:t>P</w:t>
      </w:r>
      <w:r>
        <w:rPr>
          <w:b w:val="0"/>
          <w:bCs w:val="0"/>
          <w:sz w:val="20"/>
          <w:vertAlign w:val="subscript"/>
          <w:lang w:eastAsia="zh-CN"/>
        </w:rPr>
        <w:t>CMAX_L,f,c</w:t>
      </w:r>
      <w:r>
        <w:rPr>
          <w:b w:val="0"/>
          <w:bCs w:val="0"/>
          <w:sz w:val="20"/>
          <w:lang w:eastAsia="zh-CN"/>
        </w:rPr>
        <w:t xml:space="preserve"> = MIN {P</w:t>
      </w:r>
      <w:r>
        <w:rPr>
          <w:b w:val="0"/>
          <w:bCs w:val="0"/>
          <w:sz w:val="20"/>
          <w:vertAlign w:val="subscript"/>
          <w:lang w:eastAsia="zh-CN"/>
        </w:rPr>
        <w:t>EMAX,c</w:t>
      </w:r>
      <w:r>
        <w:rPr>
          <w:b w:val="0"/>
          <w:bCs w:val="0"/>
          <w:sz w:val="20"/>
          <w:lang w:eastAsia="zh-CN"/>
        </w:rPr>
        <w:t>– ∆T</w:t>
      </w:r>
      <w:r>
        <w:rPr>
          <w:b w:val="0"/>
          <w:bCs w:val="0"/>
          <w:sz w:val="20"/>
          <w:vertAlign w:val="subscript"/>
          <w:lang w:eastAsia="zh-CN"/>
        </w:rPr>
        <w:t>C,c</w:t>
      </w:r>
      <w:r>
        <w:rPr>
          <w:b w:val="0"/>
          <w:bCs w:val="0"/>
          <w:sz w:val="20"/>
          <w:lang w:eastAsia="zh-CN"/>
        </w:rPr>
        <w:t>,  (P</w:t>
      </w:r>
      <w:r>
        <w:rPr>
          <w:b w:val="0"/>
          <w:bCs w:val="0"/>
          <w:sz w:val="20"/>
          <w:vertAlign w:val="subscript"/>
          <w:lang w:eastAsia="zh-CN"/>
        </w:rPr>
        <w:t>PowerClass</w:t>
      </w:r>
      <w:r>
        <w:rPr>
          <w:b w:val="0"/>
          <w:bCs w:val="0"/>
          <w:sz w:val="20"/>
          <w:lang w:eastAsia="zh-CN"/>
        </w:rPr>
        <w:t xml:space="preserve"> – ΔP</w:t>
      </w:r>
      <w:r>
        <w:rPr>
          <w:b w:val="0"/>
          <w:bCs w:val="0"/>
          <w:sz w:val="20"/>
          <w:vertAlign w:val="subscript"/>
          <w:lang w:eastAsia="zh-CN"/>
        </w:rPr>
        <w:t>PowerClass</w:t>
      </w:r>
      <w:r>
        <w:rPr>
          <w:b w:val="0"/>
          <w:bCs w:val="0"/>
          <w:sz w:val="20"/>
        </w:rPr>
        <w:t xml:space="preserve"> + ΔP</w:t>
      </w:r>
      <w:r>
        <w:rPr>
          <w:b w:val="0"/>
          <w:bCs w:val="0"/>
          <w:sz w:val="20"/>
          <w:vertAlign w:val="subscript"/>
        </w:rPr>
        <w:t>PowerBoost</w:t>
      </w:r>
      <w:r>
        <w:rPr>
          <w:b w:val="0"/>
          <w:bCs w:val="0"/>
          <w:sz w:val="20"/>
          <w:lang w:eastAsia="zh-CN"/>
        </w:rPr>
        <w:t>) – MAX(MAX(MPR</w:t>
      </w:r>
      <w:r>
        <w:rPr>
          <w:b w:val="0"/>
          <w:bCs w:val="0"/>
          <w:sz w:val="20"/>
          <w:vertAlign w:val="subscript"/>
          <w:lang w:eastAsia="zh-CN"/>
        </w:rPr>
        <w:t>c</w:t>
      </w:r>
      <w:r>
        <w:rPr>
          <w:b w:val="0"/>
          <w:bCs w:val="0"/>
          <w:sz w:val="20"/>
          <w:lang w:eastAsia="zh-CN"/>
        </w:rPr>
        <w:t>+∆MPR</w:t>
      </w:r>
      <w:r>
        <w:rPr>
          <w:b w:val="0"/>
          <w:bCs w:val="0"/>
          <w:sz w:val="20"/>
          <w:vertAlign w:val="subscript"/>
          <w:lang w:eastAsia="zh-CN"/>
        </w:rPr>
        <w:t>c</w:t>
      </w:r>
      <w:r>
        <w:rPr>
          <w:b w:val="0"/>
          <w:bCs w:val="0"/>
          <w:sz w:val="20"/>
          <w:lang w:eastAsia="zh-CN"/>
        </w:rPr>
        <w:t>, A-MPR</w:t>
      </w:r>
      <w:r>
        <w:rPr>
          <w:b w:val="0"/>
          <w:bCs w:val="0"/>
          <w:sz w:val="20"/>
          <w:vertAlign w:val="subscript"/>
          <w:lang w:eastAsia="zh-CN"/>
        </w:rPr>
        <w:t>c</w:t>
      </w:r>
      <w:r>
        <w:rPr>
          <w:b w:val="0"/>
          <w:bCs w:val="0"/>
          <w:sz w:val="20"/>
          <w:lang w:eastAsia="zh-CN"/>
        </w:rPr>
        <w:t>)+ ΔT</w:t>
      </w:r>
      <w:r>
        <w:rPr>
          <w:b w:val="0"/>
          <w:bCs w:val="0"/>
          <w:sz w:val="20"/>
          <w:vertAlign w:val="subscript"/>
          <w:lang w:eastAsia="zh-CN"/>
        </w:rPr>
        <w:t>IB,c</w:t>
      </w:r>
      <w:r>
        <w:rPr>
          <w:b w:val="0"/>
          <w:bCs w:val="0"/>
          <w:sz w:val="20"/>
          <w:lang w:eastAsia="zh-CN"/>
        </w:rPr>
        <w:t xml:space="preserve"> + ∆T</w:t>
      </w:r>
      <w:r>
        <w:rPr>
          <w:b w:val="0"/>
          <w:bCs w:val="0"/>
          <w:sz w:val="20"/>
          <w:vertAlign w:val="subscript"/>
          <w:lang w:eastAsia="zh-CN"/>
        </w:rPr>
        <w:t xml:space="preserve">C,c </w:t>
      </w:r>
      <w:r>
        <w:rPr>
          <w:b w:val="0"/>
          <w:bCs w:val="0"/>
          <w:sz w:val="20"/>
          <w:lang w:eastAsia="zh-CN"/>
        </w:rPr>
        <w:t>+</w:t>
      </w:r>
      <w:r>
        <w:rPr>
          <w:b w:val="0"/>
          <w:bCs w:val="0"/>
          <w:sz w:val="20"/>
          <w:vertAlign w:val="subscript"/>
          <w:lang w:eastAsia="zh-CN"/>
        </w:rPr>
        <w:t xml:space="preserve"> </w:t>
      </w:r>
      <w:r>
        <w:rPr>
          <w:b w:val="0"/>
          <w:bCs w:val="0"/>
          <w:color w:val="FF0000"/>
          <w:sz w:val="20"/>
        </w:rPr>
        <w:t>∆T</w:t>
      </w:r>
      <w:r>
        <w:rPr>
          <w:b w:val="0"/>
          <w:bCs w:val="0"/>
          <w:color w:val="FF0000"/>
          <w:sz w:val="20"/>
          <w:vertAlign w:val="subscript"/>
          <w:lang w:eastAsia="zh-CN"/>
        </w:rPr>
        <w:t>RxSRS,UE</w:t>
      </w:r>
      <w:r>
        <w:rPr>
          <w:b w:val="0"/>
          <w:bCs w:val="0"/>
          <w:sz w:val="20"/>
          <w:lang w:eastAsia="zh-CN"/>
        </w:rPr>
        <w:t>, P-MPR</w:t>
      </w:r>
      <w:r>
        <w:rPr>
          <w:b w:val="0"/>
          <w:bCs w:val="0"/>
          <w:sz w:val="20"/>
          <w:vertAlign w:val="subscript"/>
          <w:lang w:eastAsia="zh-CN"/>
        </w:rPr>
        <w:t>c</w:t>
      </w:r>
      <w:r>
        <w:rPr>
          <w:b w:val="0"/>
          <w:bCs w:val="0"/>
          <w:sz w:val="20"/>
          <w:lang w:eastAsia="zh-CN"/>
        </w:rPr>
        <w:t>) }</w:t>
      </w:r>
    </w:p>
    <w:p>
      <w:pPr>
        <w:keepNext w:val="0"/>
        <w:keepLines w:val="0"/>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sz w:val="20"/>
          <w:vertAlign w:val="baseline"/>
          <w:lang w:val="en-US" w:eastAsia="zh-CN"/>
        </w:rPr>
        <w:t xml:space="preserve">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UE is not able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w:t>
      </w:r>
      <w:r>
        <w:rPr>
          <w:rFonts w:hint="eastAsia"/>
          <w:b w:val="0"/>
          <w:bCs/>
          <w:i w:val="0"/>
          <w:iCs/>
          <w:kern w:val="0"/>
          <w:sz w:val="20"/>
          <w:szCs w:val="20"/>
          <w:lang w:val="en-US" w:eastAsia="zh-CN"/>
        </w:rPr>
        <w:t>O</w:t>
      </w:r>
      <w:r>
        <w:rPr>
          <w:rFonts w:ascii="Times New Roman" w:hAnsi="Times New Roman"/>
          <w:b w:val="0"/>
          <w:bCs/>
          <w:i w:val="0"/>
          <w:iCs/>
          <w:kern w:val="0"/>
          <w:sz w:val="20"/>
          <w:szCs w:val="20"/>
          <w:lang w:val="en-GB" w:eastAsia="zh-CN"/>
        </w:rPr>
        <w:t xml:space="preserve">nce the </w:t>
      </w:r>
      <w:r>
        <w:rPr>
          <w:rFonts w:hint="eastAsia" w:ascii="Times New Roman" w:hAnsi="Times New Roman"/>
          <w:b w:val="0"/>
          <w:bCs/>
          <w:i w:val="0"/>
          <w:iCs/>
          <w:kern w:val="0"/>
          <w:sz w:val="20"/>
          <w:szCs w:val="20"/>
          <w:lang w:val="en-US" w:eastAsia="zh-CN"/>
        </w:rPr>
        <w:t xml:space="preserve">NW </w:t>
      </w:r>
      <w:r>
        <w:rPr>
          <w:rFonts w:ascii="Times New Roman" w:hAnsi="Times New Roman"/>
          <w:b w:val="0"/>
          <w:bCs/>
          <w:i w:val="0"/>
          <w:iCs/>
          <w:kern w:val="0"/>
          <w:sz w:val="20"/>
          <w:szCs w:val="20"/>
          <w:lang w:val="en-GB" w:eastAsia="zh-CN"/>
        </w:rPr>
        <w:t>requests such information</w:t>
      </w:r>
      <w:r>
        <w:rPr>
          <w:rFonts w:hint="eastAsia"/>
          <w:b w:val="0"/>
          <w:bCs/>
          <w:i w:val="0"/>
          <w:iCs/>
          <w:kern w:val="0"/>
          <w:sz w:val="20"/>
          <w:szCs w:val="20"/>
          <w:lang w:val="en-US" w:eastAsia="zh-CN"/>
        </w:rPr>
        <w:t>, i</w:t>
      </w:r>
      <w:r>
        <w:rPr>
          <w:rFonts w:hint="eastAsia"/>
          <w:b w:val="0"/>
          <w:bCs w:val="0"/>
          <w:i w:val="0"/>
          <w:iCs w:val="0"/>
          <w:color w:val="auto"/>
          <w:sz w:val="20"/>
          <w:szCs w:val="20"/>
          <w:lang w:val="en-US" w:eastAsia="zh-CN"/>
        </w:rPr>
        <w:t>t is advantageous for UE to inform the Network (NW) of this compensation information as it facilitates more precise CSI estimation.</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sz w:val="20"/>
          <w:lang w:val="en-US" w:eastAsia="zh-CN"/>
        </w:rPr>
        <w:t>In Rel-19, RAN1 and RAN2 are not involved in the WID, instead only RAN4 is included. In our understanding, the solutions discussed in RAN4 should little impact the RAN1/2 work as much as possible, which means the possible solution in RAN4 shall be in the scope of the existing RAN1/2</w:t>
      </w:r>
      <w:r>
        <w:rPr>
          <w:rFonts w:hint="default"/>
          <w:sz w:val="20"/>
          <w:lang w:val="en-US" w:eastAsia="zh-CN"/>
        </w:rPr>
        <w:t>’</w:t>
      </w:r>
      <w:r>
        <w:rPr>
          <w:rFonts w:hint="eastAsia"/>
          <w:sz w:val="20"/>
          <w:lang w:val="en-US" w:eastAsia="zh-CN"/>
        </w:rPr>
        <w:t>s framework. LS can be sent to RAN1 and/or RAN2 for the necessary changes once there are concrete agreements in RAN4. Therefore, we think per SRS resource IL reporting would little impact the RAN1</w:t>
      </w:r>
      <w:r>
        <w:rPr>
          <w:rFonts w:hint="default"/>
          <w:sz w:val="20"/>
          <w:lang w:val="en-US" w:eastAsia="zh-CN"/>
        </w:rPr>
        <w:t>’</w:t>
      </w:r>
      <w:r>
        <w:rPr>
          <w:rFonts w:hint="eastAsia"/>
          <w:sz w:val="20"/>
          <w:lang w:val="en-US" w:eastAsia="zh-CN"/>
        </w:rPr>
        <w:t>s protocol.</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val="0"/>
          <w:bCs w:val="0"/>
          <w:i w:val="0"/>
          <w:iCs w:val="0"/>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val="0"/>
        <w:keepLines w:val="0"/>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4: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IL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5.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bookmarkEnd w:id="10"/>
    <w:bookmarkEnd w:id="11"/>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bookmarkStart w:id="16" w:name="OLE_LINK61"/>
      <w:r>
        <w:rPr>
          <w:rFonts w:hint="eastAsia"/>
          <w:b/>
          <w:bCs/>
          <w:i/>
          <w:iCs/>
          <w:color w:val="auto"/>
          <w:sz w:val="20"/>
          <w:szCs w:val="20"/>
          <w:lang w:val="en-US" w:eastAsia="zh-CN"/>
        </w:rPr>
        <w:t>Proposal 6. The SRS IL imbalance reporting mechanism in 6Rx discussion should be also specified for 2Rx, 4Rx and 8Rx.</w:t>
      </w:r>
    </w:p>
    <w:bookmarkEnd w:id="12"/>
    <w:bookmarkEnd w:id="13"/>
    <w:bookmarkEnd w:id="14"/>
    <w:bookmarkEnd w:id="15"/>
    <w:bookmarkEnd w:id="16"/>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val="0"/>
        <w:keepLines w:val="0"/>
        <w:pageBreakBefore w:val="0"/>
        <w:widowControl/>
        <w:kinsoku/>
        <w:wordWrap/>
        <w:overflowPunct/>
        <w:topLinePunct w:val="0"/>
        <w:autoSpaceDE/>
        <w:autoSpaceDN/>
        <w:bidi w:val="0"/>
        <w:adjustRightInd/>
        <w:snapToGrid/>
        <w:jc w:val="both"/>
        <w:textAlignment w:val="auto"/>
        <w:rPr>
          <w:rFonts w:hint="eastAsia"/>
          <w:bCs/>
          <w:kern w:val="0"/>
          <w:sz w:val="20"/>
          <w:szCs w:val="20"/>
          <w:highlight w:val="none"/>
          <w:lang w:val="en-US" w:eastAsia="zh-CN"/>
        </w:rPr>
      </w:pPr>
      <w:r>
        <w:rPr>
          <w:rFonts w:hint="eastAsia"/>
          <w:b/>
          <w:bCs/>
          <w:i/>
          <w:iCs/>
          <w:sz w:val="20"/>
          <w:szCs w:val="20"/>
          <w:lang w:val="en-US" w:eastAsia="zh-CN"/>
        </w:rPr>
        <w:t xml:space="preserve">Observation. Majority companies shows the </w:t>
      </w:r>
      <w:r>
        <w:rPr>
          <w:rFonts w:hint="eastAsia" w:ascii="Times New Roman" w:hAnsi="Times New Roman" w:eastAsia="宋体" w:cs="Times New Roman"/>
          <w:b/>
          <w:bCs/>
          <w:i/>
          <w:iCs/>
          <w:sz w:val="20"/>
          <w:szCs w:val="20"/>
          <w:lang w:val="en-US" w:eastAsia="zh-CN" w:bidi="ar-SA"/>
        </w:rPr>
        <w:t>SRS IL imbalance</w:t>
      </w:r>
      <w:r>
        <w:rPr>
          <w:rFonts w:hint="eastAsia" w:eastAsia="宋体" w:cs="Times New Roman"/>
          <w:b/>
          <w:bCs/>
          <w:i/>
          <w:iCs/>
          <w:sz w:val="20"/>
          <w:szCs w:val="20"/>
          <w:lang w:val="en-US" w:eastAsia="zh-CN" w:bidi="ar-SA"/>
        </w:rPr>
        <w:t xml:space="preserve"> would cause </w:t>
      </w:r>
      <w:r>
        <w:rPr>
          <w:rFonts w:hint="eastAsia"/>
          <w:b/>
          <w:bCs/>
          <w:i/>
          <w:iCs/>
          <w:sz w:val="20"/>
          <w:szCs w:val="20"/>
          <w:lang w:val="en-US"/>
        </w:rPr>
        <w:t>non-negligible performance degradation</w:t>
      </w:r>
      <w:r>
        <w:rPr>
          <w:rFonts w:hint="eastAsia"/>
          <w:b/>
          <w:bCs/>
          <w:i/>
          <w:iCs/>
          <w:sz w:val="20"/>
          <w:szCs w:val="20"/>
          <w:lang w:val="en-US" w:eastAsia="zh-CN"/>
        </w:rPr>
        <w:t xml:space="preserve"> according to the past discussions.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1: Introduce reporting for the SRS IL imbalance issue in Rel-19.</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2.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 xml:space="preserve">t reached its Tx power </w:t>
      </w:r>
      <w:r>
        <w:rPr>
          <w:rFonts w:hint="eastAsia" w:cs="Times New Roman"/>
          <w:b/>
          <w:bCs/>
          <w:i/>
          <w:iCs/>
          <w:color w:val="auto"/>
          <w:sz w:val="20"/>
          <w:lang w:val="en-US" w:eastAsia="zh-CN"/>
        </w:rPr>
        <w:t>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p>
      <w:pPr>
        <w:keepNext w:val="0"/>
        <w:keepLines w:val="0"/>
        <w:pageBreakBefore w:val="0"/>
        <w:widowControl w:val="0"/>
        <w:kinsoku/>
        <w:wordWrap/>
        <w:overflowPunct/>
        <w:topLinePunct w:val="0"/>
        <w:autoSpaceDE/>
        <w:autoSpaceDN/>
        <w:bidi w:val="0"/>
        <w:adjustRightInd/>
        <w:snapToGrid/>
        <w:jc w:val="left"/>
        <w:textAlignment w:val="auto"/>
        <w:rPr>
          <w:rFonts w:hint="eastAsia"/>
          <w:b/>
          <w:bCs/>
          <w:i/>
          <w:iCs/>
          <w:color w:val="auto"/>
          <w:sz w:val="20"/>
          <w:lang w:val="en-US" w:eastAsia="zh-CN"/>
        </w:rPr>
      </w:pPr>
      <w:r>
        <w:rPr>
          <w:rFonts w:hint="eastAsia"/>
          <w:b/>
          <w:bCs/>
          <w:i/>
          <w:iCs/>
          <w:color w:val="auto"/>
          <w:sz w:val="20"/>
          <w:szCs w:val="20"/>
          <w:lang w:val="en-US" w:eastAsia="zh-CN"/>
        </w:rPr>
        <w:t xml:space="preserve">Proposal 4: </w:t>
      </w:r>
      <w:r>
        <w:rPr>
          <w:rFonts w:hint="eastAsia" w:cs="Times New Roman"/>
          <w:b/>
          <w:bCs/>
          <w:i/>
          <w:iCs/>
          <w:color w:val="auto"/>
          <w:sz w:val="20"/>
          <w:szCs w:val="20"/>
          <w:lang w:val="en-US" w:eastAsia="zh-CN" w:bidi="ar-SA"/>
        </w:rPr>
        <w:t xml:space="preserve">When </w:t>
      </w:r>
      <w:r>
        <w:rPr>
          <w:rFonts w:hint="eastAsia" w:ascii="Times New Roman" w:hAnsi="Times New Roman" w:eastAsia="宋体" w:cs="Times New Roman"/>
          <w:b/>
          <w:bCs/>
          <w:i/>
          <w:iCs/>
          <w:color w:val="auto"/>
          <w:sz w:val="20"/>
          <w:szCs w:val="20"/>
          <w:lang w:val="en-US" w:eastAsia="zh-CN" w:bidi="ar-SA"/>
        </w:rPr>
        <w:t>UE provides assistance to the network on SRS IL compensation</w:t>
      </w:r>
      <w:r>
        <w:rPr>
          <w:rFonts w:hint="eastAsia" w:cs="Times New Roman"/>
          <w:b/>
          <w:bCs/>
          <w:i/>
          <w:iCs/>
          <w:color w:val="auto"/>
          <w:sz w:val="20"/>
          <w:szCs w:val="20"/>
          <w:lang w:val="en-US" w:eastAsia="zh-CN" w:bidi="ar-SA"/>
        </w:rPr>
        <w:t xml:space="preserve">, it should </w:t>
      </w:r>
      <w:r>
        <w:rPr>
          <w:rFonts w:hint="eastAsia"/>
          <w:b/>
          <w:bCs/>
          <w:i/>
          <w:iCs/>
          <w:color w:val="auto"/>
          <w:sz w:val="20"/>
          <w:lang w:val="en-US" w:eastAsia="zh-CN"/>
        </w:rPr>
        <w:t>per SRS resource IL reporting.</w:t>
      </w:r>
    </w:p>
    <w:p>
      <w:pPr>
        <w:keepNext w:val="0"/>
        <w:keepLines w:val="0"/>
        <w:pageBreakBefore w:val="0"/>
        <w:widowControl w:val="0"/>
        <w:kinsoku/>
        <w:wordWrap/>
        <w:overflowPunct/>
        <w:topLinePunct w:val="0"/>
        <w:autoSpaceDE/>
        <w:autoSpaceDN/>
        <w:bidi w:val="0"/>
        <w:adjustRightInd/>
        <w:snapToGrid/>
        <w:jc w:val="left"/>
        <w:textAlignment w:val="auto"/>
        <w:rPr>
          <w:rFonts w:hint="default"/>
          <w:b/>
          <w:bCs/>
          <w:i/>
          <w:iCs/>
          <w:color w:val="auto"/>
          <w:sz w:val="20"/>
          <w:szCs w:val="20"/>
          <w:lang w:val="en-US" w:eastAsia="zh-CN"/>
        </w:rPr>
      </w:pPr>
      <w:r>
        <w:rPr>
          <w:rFonts w:hint="eastAsia"/>
          <w:b/>
          <w:bCs/>
          <w:i/>
          <w:iCs/>
          <w:color w:val="auto"/>
          <w:sz w:val="20"/>
          <w:szCs w:val="20"/>
          <w:lang w:val="en-US" w:eastAsia="zh-CN"/>
        </w:rPr>
        <w:t xml:space="preserve">Proposal 5. </w:t>
      </w:r>
      <w:r>
        <w:rPr>
          <w:b/>
          <w:bCs/>
          <w:i/>
          <w:iCs/>
          <w:sz w:val="20"/>
          <w:szCs w:val="20"/>
        </w:rPr>
        <w:t xml:space="preserve">Adjust the existing equations on </w:t>
      </w:r>
      <w:r>
        <w:rPr>
          <w:b/>
          <w:bCs/>
          <w:i/>
          <w:iCs/>
          <w:sz w:val="20"/>
          <w:szCs w:val="20"/>
          <w:lang w:eastAsia="zh-CN"/>
        </w:rPr>
        <w:t>P</w:t>
      </w:r>
      <w:r>
        <w:rPr>
          <w:b/>
          <w:bCs/>
          <w:i/>
          <w:iCs/>
          <w:sz w:val="20"/>
          <w:szCs w:val="20"/>
          <w:vertAlign w:val="subscript"/>
          <w:lang w:eastAsia="zh-CN"/>
        </w:rPr>
        <w:t>CMAX_L,f,c</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can also be considered. </w:t>
      </w:r>
    </w:p>
    <w:p>
      <w:pPr>
        <w:keepNext w:val="0"/>
        <w:keepLines w:val="0"/>
        <w:pageBreakBefore w:val="0"/>
        <w:widowControl w:val="0"/>
        <w:suppressLineNumbers w:val="0"/>
        <w:kinsoku/>
        <w:wordWrap/>
        <w:topLinePunct w:val="0"/>
        <w:bidi w:val="0"/>
        <w:snapToGrid/>
        <w:jc w:val="left"/>
        <w:rPr>
          <w:rFonts w:hint="eastAsia"/>
          <w:b/>
          <w:bCs/>
          <w:i/>
          <w:iCs/>
          <w:color w:val="auto"/>
          <w:sz w:val="20"/>
          <w:szCs w:val="20"/>
          <w:lang w:val="en-US" w:eastAsia="zh-CN"/>
        </w:rPr>
      </w:pPr>
      <w:r>
        <w:rPr>
          <w:rFonts w:hint="eastAsia"/>
          <w:b/>
          <w:bCs/>
          <w:i/>
          <w:iCs/>
          <w:color w:val="auto"/>
          <w:sz w:val="20"/>
          <w:szCs w:val="20"/>
          <w:lang w:val="en-US" w:eastAsia="zh-CN"/>
        </w:rPr>
        <w:t>Proposal 6. The SRS IL imbalance reporting mechanism in 6Rx discussion should be also specified for 2Rx, 4Rx and 8Rx.</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outlineLvl w:val="9"/>
        <w:rPr>
          <w:rFonts w:hint="eastAsia"/>
          <w:sz w:val="20"/>
          <w:szCs w:val="20"/>
          <w:lang w:val="en-US" w:eastAsia="zh-CN"/>
        </w:rPr>
      </w:pPr>
      <w:r>
        <w:rPr>
          <w:rFonts w:hint="eastAsia"/>
          <w:sz w:val="20"/>
          <w:szCs w:val="20"/>
          <w:lang w:val="en-US" w:eastAsia="zh-CN"/>
        </w:rPr>
        <w:t xml:space="preserve">[1] </w:t>
      </w:r>
      <w:r>
        <w:rPr>
          <w:rFonts w:hint="default"/>
          <w:sz w:val="20"/>
          <w:szCs w:val="20"/>
          <w:lang w:val="en-US" w:eastAsia="zh-CN"/>
        </w:rPr>
        <w:fldChar w:fldCharType="begin"/>
      </w:r>
      <w:r>
        <w:rPr>
          <w:rFonts w:hint="default"/>
          <w:sz w:val="20"/>
          <w:szCs w:val="20"/>
          <w:lang w:val="en-US" w:eastAsia="zh-CN"/>
        </w:rPr>
        <w:instrText xml:space="preserve"> HYPERLINK "http://10.10.10.10/ftp/RAN/RAN4/Inbox/R4-2417209.zip" </w:instrText>
      </w:r>
      <w:r>
        <w:rPr>
          <w:rFonts w:hint="default"/>
          <w:sz w:val="20"/>
          <w:szCs w:val="20"/>
          <w:lang w:val="en-US" w:eastAsia="zh-CN"/>
        </w:rPr>
        <w:fldChar w:fldCharType="separate"/>
      </w:r>
      <w:r>
        <w:rPr>
          <w:rFonts w:hint="default"/>
          <w:sz w:val="20"/>
          <w:szCs w:val="20"/>
          <w:lang w:val="en-US" w:eastAsia="en-GB"/>
        </w:rPr>
        <w:t>R4-2417209</w:t>
      </w:r>
      <w:r>
        <w:rPr>
          <w:rFonts w:hint="default"/>
          <w:sz w:val="20"/>
          <w:szCs w:val="20"/>
          <w:lang w:val="en-US" w:eastAsia="en-GB"/>
        </w:rPr>
        <w:fldChar w:fldCharType="end"/>
      </w:r>
      <w:r>
        <w:rPr>
          <w:rFonts w:hint="eastAsia"/>
          <w:sz w:val="20"/>
          <w:szCs w:val="20"/>
          <w:lang w:val="en-US" w:eastAsia="zh-CN"/>
        </w:rPr>
        <w:t xml:space="preserve">, </w:t>
      </w:r>
      <w:r>
        <w:rPr>
          <w:rFonts w:hint="default"/>
          <w:sz w:val="20"/>
          <w:szCs w:val="20"/>
          <w:lang w:val="en-US" w:eastAsia="en-GB"/>
        </w:rPr>
        <w:t>WF on 6Rx UE RF requirements</w:t>
      </w:r>
      <w:r>
        <w:rPr>
          <w:rFonts w:hint="eastAsia"/>
          <w:sz w:val="20"/>
          <w:szCs w:val="20"/>
          <w:lang w:val="en-US" w:eastAsia="zh-CN"/>
        </w:rPr>
        <w:t>, AT&amp;T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outlineLvl w:val="9"/>
        <w:rPr>
          <w:rFonts w:hint="eastAsia"/>
          <w:sz w:val="20"/>
          <w:szCs w:val="20"/>
          <w:lang w:val="en-US" w:eastAsia="zh-CN"/>
        </w:rPr>
      </w:pPr>
      <w:r>
        <w:rPr>
          <w:rFonts w:hint="eastAsia"/>
          <w:sz w:val="20"/>
          <w:szCs w:val="20"/>
          <w:lang w:val="en-US" w:eastAsia="zh-CN"/>
        </w:rPr>
        <w:t>[2] R4-2415902, Further discussion on 6Rx SRS antenna IL, ZTE, Sanechips</w:t>
      </w:r>
    </w:p>
    <w:p>
      <w:pPr>
        <w:keepNext w:val="0"/>
        <w:keepLines w:val="0"/>
        <w:pageBreakBefore w:val="0"/>
        <w:widowControl w:val="0"/>
        <w:numPr>
          <w:ilvl w:val="-1"/>
          <w:numId w:val="0"/>
        </w:numPr>
        <w:kinsoku/>
        <w:wordWrap/>
        <w:topLinePunct w:val="0"/>
        <w:bidi w:val="0"/>
        <w:snapToGrid/>
        <w:jc w:val="left"/>
        <w:outlineLvl w:val="9"/>
        <w:rPr>
          <w:rFonts w:hint="eastAsia"/>
          <w:sz w:val="20"/>
        </w:rPr>
      </w:pPr>
      <w:r>
        <w:rPr>
          <w:rFonts w:hint="eastAsia"/>
          <w:sz w:val="20"/>
          <w:lang w:val="en-US" w:eastAsia="zh-CN"/>
        </w:rPr>
        <w:t xml:space="preserve">[3] </w:t>
      </w:r>
      <w:r>
        <w:rPr>
          <w:rFonts w:hint="eastAsia"/>
          <w:sz w:val="20"/>
        </w:rPr>
        <w:t>R1-2308458 FL summary on UE SRS IL imbalance issue Moderator (Huawei)</w:t>
      </w:r>
    </w:p>
    <w:p>
      <w:pPr>
        <w:keepNext w:val="0"/>
        <w:keepLines w:val="0"/>
        <w:pageBreakBefore w:val="0"/>
        <w:widowControl w:val="0"/>
        <w:numPr>
          <w:ilvl w:val="-1"/>
          <w:numId w:val="0"/>
        </w:numPr>
        <w:kinsoku/>
        <w:wordWrap/>
        <w:topLinePunct w:val="0"/>
        <w:bidi w:val="0"/>
        <w:snapToGrid/>
        <w:jc w:val="left"/>
        <w:outlineLvl w:val="9"/>
        <w:rPr>
          <w:rFonts w:hint="eastAsia"/>
          <w:sz w:val="20"/>
          <w:lang w:val="en-US" w:eastAsia="zh-CN"/>
        </w:rPr>
      </w:pPr>
      <w:r>
        <w:rPr>
          <w:rFonts w:hint="eastAsia"/>
          <w:sz w:val="20"/>
          <w:lang w:val="en-US" w:eastAsia="zh-CN"/>
        </w:rPr>
        <w:t>[4] R4-2415313, On the SRS insertion loss imbalance reporting, Ericsson</w:t>
      </w:r>
    </w:p>
    <w:p>
      <w:pPr>
        <w:keepNext w:val="0"/>
        <w:keepLines w:val="0"/>
        <w:pageBreakBefore w:val="0"/>
        <w:widowControl w:val="0"/>
        <w:numPr>
          <w:ilvl w:val="-1"/>
          <w:numId w:val="0"/>
        </w:numPr>
        <w:kinsoku/>
        <w:wordWrap/>
        <w:topLinePunct w:val="0"/>
        <w:bidi w:val="0"/>
        <w:snapToGrid/>
        <w:jc w:val="left"/>
        <w:outlineLvl w:val="9"/>
        <w:rPr>
          <w:rFonts w:hint="default" w:ascii="Times New Roman" w:hAnsi="Times New Roman" w:eastAsia="宋体" w:cs="Times New Roman"/>
          <w:b w:val="0"/>
          <w:sz w:val="20"/>
          <w:lang w:val="en-US" w:eastAsia="zh-CN"/>
        </w:rPr>
      </w:pPr>
      <w:r>
        <w:rPr>
          <w:rFonts w:hint="eastAsia"/>
          <w:sz w:val="20"/>
          <w:lang w:val="en-US" w:eastAsia="zh-CN"/>
        </w:rPr>
        <w:t xml:space="preserve">[5] </w:t>
      </w:r>
      <w:r>
        <w:rPr>
          <w:rFonts w:hint="eastAsia"/>
          <w:sz w:val="20"/>
        </w:rPr>
        <w:t>R4-2415686</w:t>
      </w:r>
      <w:r>
        <w:rPr>
          <w:rFonts w:hint="eastAsia"/>
          <w:sz w:val="20"/>
          <w:lang w:val="en-US" w:eastAsia="zh-CN"/>
        </w:rPr>
        <w:t xml:space="preserve">, </w:t>
      </w:r>
      <w:r>
        <w:rPr>
          <w:rFonts w:hint="eastAsia"/>
          <w:sz w:val="20"/>
        </w:rPr>
        <w:t xml:space="preserve">Views on SRS insertion loss </w:t>
      </w:r>
      <w:r>
        <w:rPr>
          <w:rFonts w:hint="eastAsia"/>
          <w:sz w:val="20"/>
          <w:lang w:val="en-US"/>
        </w:rPr>
        <w:t>compensation and reporting enhancements</w:t>
      </w:r>
      <w:r>
        <w:rPr>
          <w:rFonts w:hint="eastAsia" w:ascii="Times New Roman" w:hAnsi="Times New Roman" w:eastAsia="宋体" w:cs="Times New Roman"/>
          <w:b w:val="0"/>
          <w:sz w:val="20"/>
          <w:lang w:val="en-US" w:eastAsia="zh-CN"/>
        </w:rPr>
        <w:t>, Intel</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17FCE"/>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61FB7"/>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847E5"/>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34084"/>
    <w:rsid w:val="029A69A7"/>
    <w:rsid w:val="029B04E7"/>
    <w:rsid w:val="02A64DF3"/>
    <w:rsid w:val="02BB5A8C"/>
    <w:rsid w:val="02C2332C"/>
    <w:rsid w:val="02DC3F9C"/>
    <w:rsid w:val="02DC73AA"/>
    <w:rsid w:val="02E015BB"/>
    <w:rsid w:val="02F12CE4"/>
    <w:rsid w:val="03073BDC"/>
    <w:rsid w:val="030B0647"/>
    <w:rsid w:val="030C40C1"/>
    <w:rsid w:val="03105E59"/>
    <w:rsid w:val="031E0255"/>
    <w:rsid w:val="03206AD1"/>
    <w:rsid w:val="03362153"/>
    <w:rsid w:val="03445E8F"/>
    <w:rsid w:val="0344642A"/>
    <w:rsid w:val="035154D3"/>
    <w:rsid w:val="03527C38"/>
    <w:rsid w:val="035402E6"/>
    <w:rsid w:val="0356746F"/>
    <w:rsid w:val="03746F87"/>
    <w:rsid w:val="037C4E46"/>
    <w:rsid w:val="03803FCB"/>
    <w:rsid w:val="03814F5B"/>
    <w:rsid w:val="03883B6F"/>
    <w:rsid w:val="038B3141"/>
    <w:rsid w:val="03966EAF"/>
    <w:rsid w:val="03A77DFA"/>
    <w:rsid w:val="03B339B1"/>
    <w:rsid w:val="03C05350"/>
    <w:rsid w:val="03C1287B"/>
    <w:rsid w:val="03C36B0E"/>
    <w:rsid w:val="03CF67FA"/>
    <w:rsid w:val="03D047A4"/>
    <w:rsid w:val="03DE1667"/>
    <w:rsid w:val="03E358F3"/>
    <w:rsid w:val="03E84DE8"/>
    <w:rsid w:val="04030035"/>
    <w:rsid w:val="04167039"/>
    <w:rsid w:val="041707DE"/>
    <w:rsid w:val="04251A4C"/>
    <w:rsid w:val="042D2E97"/>
    <w:rsid w:val="04305EA0"/>
    <w:rsid w:val="04380F7D"/>
    <w:rsid w:val="043865BF"/>
    <w:rsid w:val="044517C9"/>
    <w:rsid w:val="044C78D8"/>
    <w:rsid w:val="04524526"/>
    <w:rsid w:val="04537B11"/>
    <w:rsid w:val="0457028C"/>
    <w:rsid w:val="04684A28"/>
    <w:rsid w:val="04782230"/>
    <w:rsid w:val="0479507E"/>
    <w:rsid w:val="04894975"/>
    <w:rsid w:val="0495596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13036"/>
    <w:rsid w:val="053973F0"/>
    <w:rsid w:val="053E65E7"/>
    <w:rsid w:val="0555228E"/>
    <w:rsid w:val="055C5454"/>
    <w:rsid w:val="057330AC"/>
    <w:rsid w:val="05770104"/>
    <w:rsid w:val="057D1D66"/>
    <w:rsid w:val="059D265F"/>
    <w:rsid w:val="05B2756C"/>
    <w:rsid w:val="05B92EC1"/>
    <w:rsid w:val="05D03328"/>
    <w:rsid w:val="05D85E1B"/>
    <w:rsid w:val="05E078B3"/>
    <w:rsid w:val="05E17CD3"/>
    <w:rsid w:val="0601277E"/>
    <w:rsid w:val="060C5AED"/>
    <w:rsid w:val="06103146"/>
    <w:rsid w:val="06172561"/>
    <w:rsid w:val="06185A3E"/>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C457B6"/>
    <w:rsid w:val="06C55827"/>
    <w:rsid w:val="06CD4A70"/>
    <w:rsid w:val="06DF4C13"/>
    <w:rsid w:val="06E7678C"/>
    <w:rsid w:val="06EC4A95"/>
    <w:rsid w:val="06F42A88"/>
    <w:rsid w:val="06F801C0"/>
    <w:rsid w:val="06F90600"/>
    <w:rsid w:val="06FB38AA"/>
    <w:rsid w:val="071C13A8"/>
    <w:rsid w:val="0731756D"/>
    <w:rsid w:val="073D143C"/>
    <w:rsid w:val="07472F26"/>
    <w:rsid w:val="074855FD"/>
    <w:rsid w:val="074A1304"/>
    <w:rsid w:val="07627CA0"/>
    <w:rsid w:val="076319C4"/>
    <w:rsid w:val="07691233"/>
    <w:rsid w:val="076C2757"/>
    <w:rsid w:val="077241E3"/>
    <w:rsid w:val="077D2DD8"/>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361D6A"/>
    <w:rsid w:val="085539AF"/>
    <w:rsid w:val="085C7468"/>
    <w:rsid w:val="086F6B40"/>
    <w:rsid w:val="08787FF0"/>
    <w:rsid w:val="0889002B"/>
    <w:rsid w:val="088E1335"/>
    <w:rsid w:val="089757C0"/>
    <w:rsid w:val="08A44DA6"/>
    <w:rsid w:val="08AA245A"/>
    <w:rsid w:val="08BA6E24"/>
    <w:rsid w:val="08C562FD"/>
    <w:rsid w:val="08CA27B1"/>
    <w:rsid w:val="08E916DF"/>
    <w:rsid w:val="08EF4B9F"/>
    <w:rsid w:val="08FC0AA5"/>
    <w:rsid w:val="090165D1"/>
    <w:rsid w:val="09066782"/>
    <w:rsid w:val="09127E2C"/>
    <w:rsid w:val="09306537"/>
    <w:rsid w:val="09355076"/>
    <w:rsid w:val="09392119"/>
    <w:rsid w:val="09445E95"/>
    <w:rsid w:val="09543B3B"/>
    <w:rsid w:val="09600FBD"/>
    <w:rsid w:val="096D5B06"/>
    <w:rsid w:val="096F346B"/>
    <w:rsid w:val="0972418C"/>
    <w:rsid w:val="098143BC"/>
    <w:rsid w:val="09B236ED"/>
    <w:rsid w:val="09B3627A"/>
    <w:rsid w:val="09BD407A"/>
    <w:rsid w:val="09DA0E26"/>
    <w:rsid w:val="09E55691"/>
    <w:rsid w:val="09F50235"/>
    <w:rsid w:val="09F67CD5"/>
    <w:rsid w:val="0A0835C8"/>
    <w:rsid w:val="0A117603"/>
    <w:rsid w:val="0A145721"/>
    <w:rsid w:val="0A1F5AD1"/>
    <w:rsid w:val="0A2944B6"/>
    <w:rsid w:val="0A3708FF"/>
    <w:rsid w:val="0A376B34"/>
    <w:rsid w:val="0A3A5FEA"/>
    <w:rsid w:val="0A3B01F9"/>
    <w:rsid w:val="0A3F0488"/>
    <w:rsid w:val="0A3F2600"/>
    <w:rsid w:val="0A402A36"/>
    <w:rsid w:val="0A4E6531"/>
    <w:rsid w:val="0A646846"/>
    <w:rsid w:val="0A7B389A"/>
    <w:rsid w:val="0A9B1B16"/>
    <w:rsid w:val="0A9D2D7E"/>
    <w:rsid w:val="0A9E3D3D"/>
    <w:rsid w:val="0AA077E0"/>
    <w:rsid w:val="0AB763B5"/>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50370"/>
    <w:rsid w:val="0B3D701F"/>
    <w:rsid w:val="0B3E7DD7"/>
    <w:rsid w:val="0B514A22"/>
    <w:rsid w:val="0B561995"/>
    <w:rsid w:val="0B5C2C2A"/>
    <w:rsid w:val="0B653DDD"/>
    <w:rsid w:val="0B665E0A"/>
    <w:rsid w:val="0B67410C"/>
    <w:rsid w:val="0B8436DD"/>
    <w:rsid w:val="0B847B39"/>
    <w:rsid w:val="0B9E71DF"/>
    <w:rsid w:val="0BB524B8"/>
    <w:rsid w:val="0BC22C8E"/>
    <w:rsid w:val="0BC63DB2"/>
    <w:rsid w:val="0BCC4043"/>
    <w:rsid w:val="0BCC4B6A"/>
    <w:rsid w:val="0BEB51A2"/>
    <w:rsid w:val="0BFF2578"/>
    <w:rsid w:val="0C0C08DC"/>
    <w:rsid w:val="0C1428F7"/>
    <w:rsid w:val="0C1E494F"/>
    <w:rsid w:val="0C28422E"/>
    <w:rsid w:val="0C323D10"/>
    <w:rsid w:val="0C3427D0"/>
    <w:rsid w:val="0C43327D"/>
    <w:rsid w:val="0C4426AF"/>
    <w:rsid w:val="0C45100C"/>
    <w:rsid w:val="0C4577EC"/>
    <w:rsid w:val="0C4E0BE0"/>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8A31EF"/>
    <w:rsid w:val="0D92310D"/>
    <w:rsid w:val="0D960D3E"/>
    <w:rsid w:val="0D966BF7"/>
    <w:rsid w:val="0DB32F07"/>
    <w:rsid w:val="0DC830F1"/>
    <w:rsid w:val="0DCC3AE8"/>
    <w:rsid w:val="0DCF4D92"/>
    <w:rsid w:val="0DD87842"/>
    <w:rsid w:val="0DF202E1"/>
    <w:rsid w:val="0DF53CE3"/>
    <w:rsid w:val="0E0961C5"/>
    <w:rsid w:val="0E1172BF"/>
    <w:rsid w:val="0E131C69"/>
    <w:rsid w:val="0E147898"/>
    <w:rsid w:val="0E273C25"/>
    <w:rsid w:val="0E2F216B"/>
    <w:rsid w:val="0E3352C6"/>
    <w:rsid w:val="0E5369F5"/>
    <w:rsid w:val="0E6271DF"/>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52D89"/>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66BBA"/>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671AA"/>
    <w:rsid w:val="107C3E2C"/>
    <w:rsid w:val="107D41AE"/>
    <w:rsid w:val="108C2479"/>
    <w:rsid w:val="109A6911"/>
    <w:rsid w:val="10A81377"/>
    <w:rsid w:val="10AC195E"/>
    <w:rsid w:val="10B80E65"/>
    <w:rsid w:val="10C02B10"/>
    <w:rsid w:val="10C715C5"/>
    <w:rsid w:val="10D335EF"/>
    <w:rsid w:val="10DC03F3"/>
    <w:rsid w:val="10E3716C"/>
    <w:rsid w:val="10E746EA"/>
    <w:rsid w:val="10E83FE0"/>
    <w:rsid w:val="10EC3168"/>
    <w:rsid w:val="10F52718"/>
    <w:rsid w:val="110D15FA"/>
    <w:rsid w:val="1116627D"/>
    <w:rsid w:val="112F02E7"/>
    <w:rsid w:val="113528A0"/>
    <w:rsid w:val="114028DC"/>
    <w:rsid w:val="116F1EB0"/>
    <w:rsid w:val="11765ED8"/>
    <w:rsid w:val="117B1D6A"/>
    <w:rsid w:val="117C2D9D"/>
    <w:rsid w:val="117F159E"/>
    <w:rsid w:val="11821DC9"/>
    <w:rsid w:val="118273C5"/>
    <w:rsid w:val="11921373"/>
    <w:rsid w:val="119C45DF"/>
    <w:rsid w:val="119D7849"/>
    <w:rsid w:val="11A61449"/>
    <w:rsid w:val="11AC7758"/>
    <w:rsid w:val="11C67B8F"/>
    <w:rsid w:val="11E57D4F"/>
    <w:rsid w:val="11F842DC"/>
    <w:rsid w:val="11F92DAB"/>
    <w:rsid w:val="11FC38D5"/>
    <w:rsid w:val="12035CB0"/>
    <w:rsid w:val="1210682D"/>
    <w:rsid w:val="121563D9"/>
    <w:rsid w:val="122449D0"/>
    <w:rsid w:val="122C5C28"/>
    <w:rsid w:val="12337C2C"/>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07AFD"/>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80B48"/>
    <w:rsid w:val="14AC0C32"/>
    <w:rsid w:val="14C45576"/>
    <w:rsid w:val="14C76D6C"/>
    <w:rsid w:val="14DA3DA1"/>
    <w:rsid w:val="14E60B42"/>
    <w:rsid w:val="14EA1C4D"/>
    <w:rsid w:val="14F447EE"/>
    <w:rsid w:val="151472A1"/>
    <w:rsid w:val="1515004B"/>
    <w:rsid w:val="15207BBA"/>
    <w:rsid w:val="152F4E1B"/>
    <w:rsid w:val="154D342A"/>
    <w:rsid w:val="1559587F"/>
    <w:rsid w:val="1574662E"/>
    <w:rsid w:val="15751882"/>
    <w:rsid w:val="1575191B"/>
    <w:rsid w:val="157818C6"/>
    <w:rsid w:val="15863D5C"/>
    <w:rsid w:val="159F73BB"/>
    <w:rsid w:val="15A62093"/>
    <w:rsid w:val="15B03F28"/>
    <w:rsid w:val="15DE29CF"/>
    <w:rsid w:val="15E30A80"/>
    <w:rsid w:val="15F77CD3"/>
    <w:rsid w:val="16053765"/>
    <w:rsid w:val="1608480E"/>
    <w:rsid w:val="161C1C58"/>
    <w:rsid w:val="162C4E62"/>
    <w:rsid w:val="162F7556"/>
    <w:rsid w:val="16413A3A"/>
    <w:rsid w:val="164141CA"/>
    <w:rsid w:val="1644500C"/>
    <w:rsid w:val="16461A95"/>
    <w:rsid w:val="16594F06"/>
    <w:rsid w:val="1663404B"/>
    <w:rsid w:val="166F5E80"/>
    <w:rsid w:val="16766A92"/>
    <w:rsid w:val="167A52A9"/>
    <w:rsid w:val="16861701"/>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76DF4"/>
    <w:rsid w:val="1738730F"/>
    <w:rsid w:val="173B2DD6"/>
    <w:rsid w:val="17416499"/>
    <w:rsid w:val="17481B81"/>
    <w:rsid w:val="175007ED"/>
    <w:rsid w:val="17536547"/>
    <w:rsid w:val="175A036D"/>
    <w:rsid w:val="176533AC"/>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2344CA"/>
    <w:rsid w:val="18334194"/>
    <w:rsid w:val="183E1D37"/>
    <w:rsid w:val="184D0787"/>
    <w:rsid w:val="185D1883"/>
    <w:rsid w:val="18615557"/>
    <w:rsid w:val="18702224"/>
    <w:rsid w:val="18812331"/>
    <w:rsid w:val="18816F1C"/>
    <w:rsid w:val="18853F3E"/>
    <w:rsid w:val="18956393"/>
    <w:rsid w:val="18A8582C"/>
    <w:rsid w:val="18B50543"/>
    <w:rsid w:val="18BB0686"/>
    <w:rsid w:val="18C20432"/>
    <w:rsid w:val="18CD7A02"/>
    <w:rsid w:val="18F621ED"/>
    <w:rsid w:val="19001FFC"/>
    <w:rsid w:val="1905081B"/>
    <w:rsid w:val="190E2B4A"/>
    <w:rsid w:val="190E4495"/>
    <w:rsid w:val="190F5864"/>
    <w:rsid w:val="19185034"/>
    <w:rsid w:val="19256D7A"/>
    <w:rsid w:val="193275C2"/>
    <w:rsid w:val="19394FD2"/>
    <w:rsid w:val="193E37E1"/>
    <w:rsid w:val="195B59A7"/>
    <w:rsid w:val="195F3A6C"/>
    <w:rsid w:val="19663168"/>
    <w:rsid w:val="19767855"/>
    <w:rsid w:val="19786B0A"/>
    <w:rsid w:val="197C7068"/>
    <w:rsid w:val="199A2059"/>
    <w:rsid w:val="19A3135F"/>
    <w:rsid w:val="19B46E10"/>
    <w:rsid w:val="19C456C1"/>
    <w:rsid w:val="19C64218"/>
    <w:rsid w:val="19D8736A"/>
    <w:rsid w:val="19F061A1"/>
    <w:rsid w:val="19F97509"/>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40665"/>
    <w:rsid w:val="1B3637AD"/>
    <w:rsid w:val="1B3E0DB5"/>
    <w:rsid w:val="1B454C94"/>
    <w:rsid w:val="1B5258E6"/>
    <w:rsid w:val="1B6415FF"/>
    <w:rsid w:val="1B6C0DF0"/>
    <w:rsid w:val="1B76379D"/>
    <w:rsid w:val="1B7F6005"/>
    <w:rsid w:val="1B9C269A"/>
    <w:rsid w:val="1B9E64C5"/>
    <w:rsid w:val="1BBC3FA5"/>
    <w:rsid w:val="1BBE493C"/>
    <w:rsid w:val="1BC01115"/>
    <w:rsid w:val="1BC36606"/>
    <w:rsid w:val="1BC44015"/>
    <w:rsid w:val="1BCA6284"/>
    <w:rsid w:val="1C013494"/>
    <w:rsid w:val="1C053414"/>
    <w:rsid w:val="1C0C6675"/>
    <w:rsid w:val="1C132CB9"/>
    <w:rsid w:val="1C151FC8"/>
    <w:rsid w:val="1C273D33"/>
    <w:rsid w:val="1C4032AB"/>
    <w:rsid w:val="1C4672ED"/>
    <w:rsid w:val="1C467AB6"/>
    <w:rsid w:val="1C5207A8"/>
    <w:rsid w:val="1C6277A9"/>
    <w:rsid w:val="1C6C3736"/>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C73ACE"/>
    <w:rsid w:val="1DD32F44"/>
    <w:rsid w:val="1DE94164"/>
    <w:rsid w:val="1DE94821"/>
    <w:rsid w:val="1DEA459C"/>
    <w:rsid w:val="1DEE1B11"/>
    <w:rsid w:val="1DFA599B"/>
    <w:rsid w:val="1E164B52"/>
    <w:rsid w:val="1E273844"/>
    <w:rsid w:val="1E2F243E"/>
    <w:rsid w:val="1E310498"/>
    <w:rsid w:val="1E455D19"/>
    <w:rsid w:val="1E595CAF"/>
    <w:rsid w:val="1E6607F9"/>
    <w:rsid w:val="1E795C5B"/>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887E80"/>
    <w:rsid w:val="1F935819"/>
    <w:rsid w:val="1FA6556D"/>
    <w:rsid w:val="1FA92D3B"/>
    <w:rsid w:val="1FAF2571"/>
    <w:rsid w:val="1FC55EDA"/>
    <w:rsid w:val="1FCA5C45"/>
    <w:rsid w:val="1FCE593C"/>
    <w:rsid w:val="1FE312AC"/>
    <w:rsid w:val="1FEC5915"/>
    <w:rsid w:val="1FED32EF"/>
    <w:rsid w:val="20350C87"/>
    <w:rsid w:val="20446081"/>
    <w:rsid w:val="204852AD"/>
    <w:rsid w:val="204E6676"/>
    <w:rsid w:val="205A5AA0"/>
    <w:rsid w:val="20683FD3"/>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F66D2"/>
    <w:rsid w:val="20EC3F2E"/>
    <w:rsid w:val="20EC7C3E"/>
    <w:rsid w:val="210548E9"/>
    <w:rsid w:val="2107210D"/>
    <w:rsid w:val="21124D15"/>
    <w:rsid w:val="21155E4F"/>
    <w:rsid w:val="213655F4"/>
    <w:rsid w:val="213A0410"/>
    <w:rsid w:val="213E2CCB"/>
    <w:rsid w:val="213E7119"/>
    <w:rsid w:val="21810744"/>
    <w:rsid w:val="218670C8"/>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4295D"/>
    <w:rsid w:val="22454449"/>
    <w:rsid w:val="22500810"/>
    <w:rsid w:val="226347BD"/>
    <w:rsid w:val="22637127"/>
    <w:rsid w:val="22682935"/>
    <w:rsid w:val="226F564C"/>
    <w:rsid w:val="22714CE9"/>
    <w:rsid w:val="227C7BE1"/>
    <w:rsid w:val="228A4698"/>
    <w:rsid w:val="228D7F55"/>
    <w:rsid w:val="22945167"/>
    <w:rsid w:val="22A55CD5"/>
    <w:rsid w:val="22BA3038"/>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165E7"/>
    <w:rsid w:val="234449F5"/>
    <w:rsid w:val="234A29B4"/>
    <w:rsid w:val="23536618"/>
    <w:rsid w:val="237D3B26"/>
    <w:rsid w:val="23816932"/>
    <w:rsid w:val="23991706"/>
    <w:rsid w:val="23A22D26"/>
    <w:rsid w:val="23A9484E"/>
    <w:rsid w:val="23B32F98"/>
    <w:rsid w:val="23B84268"/>
    <w:rsid w:val="23CF38CC"/>
    <w:rsid w:val="23D03C50"/>
    <w:rsid w:val="23D17D7B"/>
    <w:rsid w:val="23D36D91"/>
    <w:rsid w:val="23EA25D3"/>
    <w:rsid w:val="23F53B0C"/>
    <w:rsid w:val="23F70BA5"/>
    <w:rsid w:val="23F93D0D"/>
    <w:rsid w:val="2405417E"/>
    <w:rsid w:val="241B5C62"/>
    <w:rsid w:val="242239E6"/>
    <w:rsid w:val="2441618A"/>
    <w:rsid w:val="245872F9"/>
    <w:rsid w:val="245943D9"/>
    <w:rsid w:val="245D2237"/>
    <w:rsid w:val="245E6B64"/>
    <w:rsid w:val="2463385E"/>
    <w:rsid w:val="246855B2"/>
    <w:rsid w:val="247E79CD"/>
    <w:rsid w:val="247F0848"/>
    <w:rsid w:val="248A1E01"/>
    <w:rsid w:val="24967323"/>
    <w:rsid w:val="249D5FC8"/>
    <w:rsid w:val="24A1538E"/>
    <w:rsid w:val="24B9450F"/>
    <w:rsid w:val="24C7366C"/>
    <w:rsid w:val="24C83F94"/>
    <w:rsid w:val="24D706EC"/>
    <w:rsid w:val="24E02810"/>
    <w:rsid w:val="24F01743"/>
    <w:rsid w:val="24F60CDA"/>
    <w:rsid w:val="24FE1078"/>
    <w:rsid w:val="250B4793"/>
    <w:rsid w:val="250D1C69"/>
    <w:rsid w:val="250D450C"/>
    <w:rsid w:val="25134332"/>
    <w:rsid w:val="25141A5B"/>
    <w:rsid w:val="2521546A"/>
    <w:rsid w:val="25225B0E"/>
    <w:rsid w:val="252B49E0"/>
    <w:rsid w:val="253B247A"/>
    <w:rsid w:val="256A0DFC"/>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63582"/>
    <w:rsid w:val="26070462"/>
    <w:rsid w:val="260D2C45"/>
    <w:rsid w:val="26197DFF"/>
    <w:rsid w:val="262F0AD0"/>
    <w:rsid w:val="26395C92"/>
    <w:rsid w:val="263F23CC"/>
    <w:rsid w:val="26484954"/>
    <w:rsid w:val="266237C3"/>
    <w:rsid w:val="267550B9"/>
    <w:rsid w:val="267A4B30"/>
    <w:rsid w:val="26C472EC"/>
    <w:rsid w:val="26D97CAE"/>
    <w:rsid w:val="26EC491A"/>
    <w:rsid w:val="26ED73E1"/>
    <w:rsid w:val="27047832"/>
    <w:rsid w:val="27204B5D"/>
    <w:rsid w:val="272F31A0"/>
    <w:rsid w:val="27342901"/>
    <w:rsid w:val="27383740"/>
    <w:rsid w:val="273D2762"/>
    <w:rsid w:val="27470B72"/>
    <w:rsid w:val="27525E32"/>
    <w:rsid w:val="27722E60"/>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67DD4"/>
    <w:rsid w:val="281F4F67"/>
    <w:rsid w:val="283744B4"/>
    <w:rsid w:val="28485D62"/>
    <w:rsid w:val="285560D7"/>
    <w:rsid w:val="28760CA0"/>
    <w:rsid w:val="288A05DD"/>
    <w:rsid w:val="28937D89"/>
    <w:rsid w:val="28C96C14"/>
    <w:rsid w:val="28D72411"/>
    <w:rsid w:val="28E138E3"/>
    <w:rsid w:val="28E25FF0"/>
    <w:rsid w:val="28E74216"/>
    <w:rsid w:val="28E87EE4"/>
    <w:rsid w:val="28ED5A4E"/>
    <w:rsid w:val="2903396A"/>
    <w:rsid w:val="29212936"/>
    <w:rsid w:val="29230436"/>
    <w:rsid w:val="2924481F"/>
    <w:rsid w:val="294E766A"/>
    <w:rsid w:val="294F506D"/>
    <w:rsid w:val="295F09EE"/>
    <w:rsid w:val="296A6E2B"/>
    <w:rsid w:val="2978319A"/>
    <w:rsid w:val="297A3E18"/>
    <w:rsid w:val="29974A4D"/>
    <w:rsid w:val="29A3014B"/>
    <w:rsid w:val="29A74CBD"/>
    <w:rsid w:val="29B01C34"/>
    <w:rsid w:val="29B16357"/>
    <w:rsid w:val="29BA0D88"/>
    <w:rsid w:val="29CF32B2"/>
    <w:rsid w:val="29DE15A2"/>
    <w:rsid w:val="29EF3680"/>
    <w:rsid w:val="29EF424E"/>
    <w:rsid w:val="29F93F5E"/>
    <w:rsid w:val="29FA7F26"/>
    <w:rsid w:val="29FD07C3"/>
    <w:rsid w:val="2A35650F"/>
    <w:rsid w:val="2A3732D1"/>
    <w:rsid w:val="2A405845"/>
    <w:rsid w:val="2A4D593F"/>
    <w:rsid w:val="2A5645FE"/>
    <w:rsid w:val="2A6920F5"/>
    <w:rsid w:val="2A6E31F8"/>
    <w:rsid w:val="2A8A2F9C"/>
    <w:rsid w:val="2A991215"/>
    <w:rsid w:val="2A9A0A02"/>
    <w:rsid w:val="2AA077A9"/>
    <w:rsid w:val="2AA95326"/>
    <w:rsid w:val="2AAC5A06"/>
    <w:rsid w:val="2ABB3D6F"/>
    <w:rsid w:val="2AC70B30"/>
    <w:rsid w:val="2ACC2AAF"/>
    <w:rsid w:val="2AD74744"/>
    <w:rsid w:val="2AD91AC2"/>
    <w:rsid w:val="2AE57C95"/>
    <w:rsid w:val="2AF35C8B"/>
    <w:rsid w:val="2AF90171"/>
    <w:rsid w:val="2B0279D1"/>
    <w:rsid w:val="2B070BC0"/>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BFD7DB0"/>
    <w:rsid w:val="2C094904"/>
    <w:rsid w:val="2C0E55A1"/>
    <w:rsid w:val="2C3658B0"/>
    <w:rsid w:val="2C3A7BF6"/>
    <w:rsid w:val="2C425BCE"/>
    <w:rsid w:val="2C44676A"/>
    <w:rsid w:val="2C4605C2"/>
    <w:rsid w:val="2C4A080C"/>
    <w:rsid w:val="2C54533B"/>
    <w:rsid w:val="2C591378"/>
    <w:rsid w:val="2C733DF1"/>
    <w:rsid w:val="2C8F4862"/>
    <w:rsid w:val="2C993DF6"/>
    <w:rsid w:val="2C9E5AC8"/>
    <w:rsid w:val="2CA23C0B"/>
    <w:rsid w:val="2CA2721B"/>
    <w:rsid w:val="2CB600FC"/>
    <w:rsid w:val="2D026315"/>
    <w:rsid w:val="2D0764BD"/>
    <w:rsid w:val="2D0B3169"/>
    <w:rsid w:val="2D0D4219"/>
    <w:rsid w:val="2D104AB0"/>
    <w:rsid w:val="2D1F2D4D"/>
    <w:rsid w:val="2D2D2DE2"/>
    <w:rsid w:val="2D340E86"/>
    <w:rsid w:val="2D395427"/>
    <w:rsid w:val="2D3D0E02"/>
    <w:rsid w:val="2D3D5AFF"/>
    <w:rsid w:val="2D495609"/>
    <w:rsid w:val="2D512A6F"/>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62B33"/>
    <w:rsid w:val="2DDD4F0A"/>
    <w:rsid w:val="2DF37ABF"/>
    <w:rsid w:val="2DF95234"/>
    <w:rsid w:val="2DFD2710"/>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D2208"/>
    <w:rsid w:val="2EAE350B"/>
    <w:rsid w:val="2EB20A6C"/>
    <w:rsid w:val="2EBC2287"/>
    <w:rsid w:val="2ECA3116"/>
    <w:rsid w:val="2ED2618A"/>
    <w:rsid w:val="2EDD7896"/>
    <w:rsid w:val="2EEA6E65"/>
    <w:rsid w:val="2EFA17E9"/>
    <w:rsid w:val="2F00052B"/>
    <w:rsid w:val="2F016CF6"/>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176BD"/>
    <w:rsid w:val="30130869"/>
    <w:rsid w:val="301A71CE"/>
    <w:rsid w:val="301E049B"/>
    <w:rsid w:val="302A4BE6"/>
    <w:rsid w:val="30307691"/>
    <w:rsid w:val="303867AA"/>
    <w:rsid w:val="304376ED"/>
    <w:rsid w:val="304478EC"/>
    <w:rsid w:val="30477603"/>
    <w:rsid w:val="30761B12"/>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C53002"/>
    <w:rsid w:val="31D20051"/>
    <w:rsid w:val="31EF7EE8"/>
    <w:rsid w:val="31F265A5"/>
    <w:rsid w:val="31F70D0A"/>
    <w:rsid w:val="3201404F"/>
    <w:rsid w:val="320901F5"/>
    <w:rsid w:val="320B7CCB"/>
    <w:rsid w:val="32105DE8"/>
    <w:rsid w:val="32190CAA"/>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3D5882"/>
    <w:rsid w:val="33540E5D"/>
    <w:rsid w:val="335A0521"/>
    <w:rsid w:val="335E7B11"/>
    <w:rsid w:val="3364318B"/>
    <w:rsid w:val="33691888"/>
    <w:rsid w:val="336A499A"/>
    <w:rsid w:val="33714830"/>
    <w:rsid w:val="33737F51"/>
    <w:rsid w:val="337964FF"/>
    <w:rsid w:val="337D34FB"/>
    <w:rsid w:val="338A0D6A"/>
    <w:rsid w:val="3391740A"/>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B42D5"/>
    <w:rsid w:val="350F6258"/>
    <w:rsid w:val="351A603C"/>
    <w:rsid w:val="352821F6"/>
    <w:rsid w:val="352B4FC9"/>
    <w:rsid w:val="35387F19"/>
    <w:rsid w:val="3539550B"/>
    <w:rsid w:val="353C7CFC"/>
    <w:rsid w:val="356678B4"/>
    <w:rsid w:val="3573649F"/>
    <w:rsid w:val="357E4B0A"/>
    <w:rsid w:val="35866D7F"/>
    <w:rsid w:val="358950B3"/>
    <w:rsid w:val="358F6BDF"/>
    <w:rsid w:val="35A26D98"/>
    <w:rsid w:val="35C06D50"/>
    <w:rsid w:val="35D2059C"/>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47751"/>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8590A"/>
    <w:rsid w:val="37602E60"/>
    <w:rsid w:val="377852C0"/>
    <w:rsid w:val="378229A7"/>
    <w:rsid w:val="3784394E"/>
    <w:rsid w:val="37987437"/>
    <w:rsid w:val="37AE32BE"/>
    <w:rsid w:val="37C94031"/>
    <w:rsid w:val="37CA042E"/>
    <w:rsid w:val="37D44549"/>
    <w:rsid w:val="37D77B09"/>
    <w:rsid w:val="37D97EDE"/>
    <w:rsid w:val="37DA45C2"/>
    <w:rsid w:val="37DF3A13"/>
    <w:rsid w:val="37E82930"/>
    <w:rsid w:val="37EC0EEC"/>
    <w:rsid w:val="381902FC"/>
    <w:rsid w:val="381F218D"/>
    <w:rsid w:val="382B1BDF"/>
    <w:rsid w:val="382E392C"/>
    <w:rsid w:val="383024D3"/>
    <w:rsid w:val="38342E90"/>
    <w:rsid w:val="38402F80"/>
    <w:rsid w:val="384A24FB"/>
    <w:rsid w:val="384B7332"/>
    <w:rsid w:val="385056AF"/>
    <w:rsid w:val="38706DCB"/>
    <w:rsid w:val="38740FF0"/>
    <w:rsid w:val="388E5848"/>
    <w:rsid w:val="38A94D18"/>
    <w:rsid w:val="38BD31EE"/>
    <w:rsid w:val="38CB3BDF"/>
    <w:rsid w:val="38D33D29"/>
    <w:rsid w:val="38E40A5B"/>
    <w:rsid w:val="3919609B"/>
    <w:rsid w:val="39285D57"/>
    <w:rsid w:val="39372A0B"/>
    <w:rsid w:val="394B6470"/>
    <w:rsid w:val="3953321D"/>
    <w:rsid w:val="39860592"/>
    <w:rsid w:val="39872512"/>
    <w:rsid w:val="39931A05"/>
    <w:rsid w:val="39A2099B"/>
    <w:rsid w:val="39A602F9"/>
    <w:rsid w:val="39BD45C8"/>
    <w:rsid w:val="39C2316A"/>
    <w:rsid w:val="39C45D41"/>
    <w:rsid w:val="39D7513A"/>
    <w:rsid w:val="39DE0CD3"/>
    <w:rsid w:val="39F36281"/>
    <w:rsid w:val="39F537D5"/>
    <w:rsid w:val="39F56CC2"/>
    <w:rsid w:val="39FD376D"/>
    <w:rsid w:val="39FD6C9C"/>
    <w:rsid w:val="3A0224B9"/>
    <w:rsid w:val="3A071002"/>
    <w:rsid w:val="3A156E39"/>
    <w:rsid w:val="3A16794C"/>
    <w:rsid w:val="3A226969"/>
    <w:rsid w:val="3A3F47CE"/>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457E2C"/>
    <w:rsid w:val="3B540533"/>
    <w:rsid w:val="3B5A2A22"/>
    <w:rsid w:val="3B70246F"/>
    <w:rsid w:val="3B772B7F"/>
    <w:rsid w:val="3B7804A3"/>
    <w:rsid w:val="3B8E2153"/>
    <w:rsid w:val="3BA03B83"/>
    <w:rsid w:val="3BB20883"/>
    <w:rsid w:val="3BC34E75"/>
    <w:rsid w:val="3BCB270F"/>
    <w:rsid w:val="3BCF7E47"/>
    <w:rsid w:val="3BD96AA6"/>
    <w:rsid w:val="3BE940D8"/>
    <w:rsid w:val="3BEB6FD3"/>
    <w:rsid w:val="3C0429BF"/>
    <w:rsid w:val="3C1A201A"/>
    <w:rsid w:val="3C371D4B"/>
    <w:rsid w:val="3C3B4B9D"/>
    <w:rsid w:val="3C413C82"/>
    <w:rsid w:val="3C471C36"/>
    <w:rsid w:val="3C5A6B66"/>
    <w:rsid w:val="3C5D215A"/>
    <w:rsid w:val="3C734413"/>
    <w:rsid w:val="3C872CDC"/>
    <w:rsid w:val="3C8E50A1"/>
    <w:rsid w:val="3C982C18"/>
    <w:rsid w:val="3CA734F8"/>
    <w:rsid w:val="3CC74223"/>
    <w:rsid w:val="3CC828D0"/>
    <w:rsid w:val="3CDB5F96"/>
    <w:rsid w:val="3CE23F49"/>
    <w:rsid w:val="3CEC39B8"/>
    <w:rsid w:val="3CF720E3"/>
    <w:rsid w:val="3CF72D6A"/>
    <w:rsid w:val="3CF86D06"/>
    <w:rsid w:val="3D00620E"/>
    <w:rsid w:val="3D035226"/>
    <w:rsid w:val="3D145DC3"/>
    <w:rsid w:val="3D1F1459"/>
    <w:rsid w:val="3D316CDB"/>
    <w:rsid w:val="3D3679ED"/>
    <w:rsid w:val="3D3D6BBD"/>
    <w:rsid w:val="3D450F8C"/>
    <w:rsid w:val="3D477118"/>
    <w:rsid w:val="3D594E54"/>
    <w:rsid w:val="3D62706F"/>
    <w:rsid w:val="3D6E2272"/>
    <w:rsid w:val="3D6E5ED6"/>
    <w:rsid w:val="3D766DBD"/>
    <w:rsid w:val="3D7B6A6D"/>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C43C8"/>
    <w:rsid w:val="3E8227F0"/>
    <w:rsid w:val="3E9B4B40"/>
    <w:rsid w:val="3EB53953"/>
    <w:rsid w:val="3EB71AC8"/>
    <w:rsid w:val="3EC85E34"/>
    <w:rsid w:val="3ED0424C"/>
    <w:rsid w:val="3EE71542"/>
    <w:rsid w:val="3EF31E7F"/>
    <w:rsid w:val="3EF36DF0"/>
    <w:rsid w:val="3EFA08FC"/>
    <w:rsid w:val="3F053EF6"/>
    <w:rsid w:val="3F093188"/>
    <w:rsid w:val="3F173F6B"/>
    <w:rsid w:val="3F1C3BED"/>
    <w:rsid w:val="3F1E1DE8"/>
    <w:rsid w:val="3F2244AD"/>
    <w:rsid w:val="3F253B0C"/>
    <w:rsid w:val="3F2C04C4"/>
    <w:rsid w:val="3F3E7C9F"/>
    <w:rsid w:val="3F3F67EC"/>
    <w:rsid w:val="3F416B99"/>
    <w:rsid w:val="3F4E2B7B"/>
    <w:rsid w:val="3F4F5AD7"/>
    <w:rsid w:val="3F5D0DD6"/>
    <w:rsid w:val="3F5E737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3FFE2EDB"/>
    <w:rsid w:val="40007A90"/>
    <w:rsid w:val="400B001F"/>
    <w:rsid w:val="40146E6B"/>
    <w:rsid w:val="401D46D5"/>
    <w:rsid w:val="40225A46"/>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64871"/>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393F21"/>
    <w:rsid w:val="42430F44"/>
    <w:rsid w:val="424B5824"/>
    <w:rsid w:val="42610528"/>
    <w:rsid w:val="42655B81"/>
    <w:rsid w:val="426973AD"/>
    <w:rsid w:val="427A67A1"/>
    <w:rsid w:val="427C23A2"/>
    <w:rsid w:val="427E0B36"/>
    <w:rsid w:val="42895E35"/>
    <w:rsid w:val="429C1193"/>
    <w:rsid w:val="42A03D98"/>
    <w:rsid w:val="42B2706C"/>
    <w:rsid w:val="42B94BC1"/>
    <w:rsid w:val="42C30254"/>
    <w:rsid w:val="42C42A08"/>
    <w:rsid w:val="42D064B1"/>
    <w:rsid w:val="42DB5C3F"/>
    <w:rsid w:val="42DE48A3"/>
    <w:rsid w:val="42E16058"/>
    <w:rsid w:val="42F01DCB"/>
    <w:rsid w:val="42F17BF5"/>
    <w:rsid w:val="42F87EC9"/>
    <w:rsid w:val="42FA45BF"/>
    <w:rsid w:val="430E7E66"/>
    <w:rsid w:val="4332317A"/>
    <w:rsid w:val="433F6B54"/>
    <w:rsid w:val="4346543A"/>
    <w:rsid w:val="435B1259"/>
    <w:rsid w:val="436263D5"/>
    <w:rsid w:val="43713BB4"/>
    <w:rsid w:val="437556C4"/>
    <w:rsid w:val="437C3AD0"/>
    <w:rsid w:val="43874CD4"/>
    <w:rsid w:val="43AF2D32"/>
    <w:rsid w:val="43B76E4F"/>
    <w:rsid w:val="43CF0206"/>
    <w:rsid w:val="43D235C5"/>
    <w:rsid w:val="43D85D6D"/>
    <w:rsid w:val="43EC6F1F"/>
    <w:rsid w:val="43F56024"/>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46D2"/>
    <w:rsid w:val="44957F46"/>
    <w:rsid w:val="44976EDA"/>
    <w:rsid w:val="44994CF5"/>
    <w:rsid w:val="449A491B"/>
    <w:rsid w:val="44A24696"/>
    <w:rsid w:val="44CD5F97"/>
    <w:rsid w:val="44DC46EB"/>
    <w:rsid w:val="44E55C50"/>
    <w:rsid w:val="44F03F8F"/>
    <w:rsid w:val="44F14ECF"/>
    <w:rsid w:val="450329DB"/>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60C5979"/>
    <w:rsid w:val="46110AB3"/>
    <w:rsid w:val="46143B66"/>
    <w:rsid w:val="46214325"/>
    <w:rsid w:val="4626083B"/>
    <w:rsid w:val="462A2AA8"/>
    <w:rsid w:val="463246EC"/>
    <w:rsid w:val="463A3547"/>
    <w:rsid w:val="46427647"/>
    <w:rsid w:val="46555DC3"/>
    <w:rsid w:val="46617DB2"/>
    <w:rsid w:val="46621065"/>
    <w:rsid w:val="46665198"/>
    <w:rsid w:val="46697236"/>
    <w:rsid w:val="466C2618"/>
    <w:rsid w:val="4671594A"/>
    <w:rsid w:val="46770F8B"/>
    <w:rsid w:val="467745A2"/>
    <w:rsid w:val="467C16FA"/>
    <w:rsid w:val="46894B18"/>
    <w:rsid w:val="469448C6"/>
    <w:rsid w:val="469F39B5"/>
    <w:rsid w:val="46A232B5"/>
    <w:rsid w:val="46A50B23"/>
    <w:rsid w:val="46B80AF8"/>
    <w:rsid w:val="46C86568"/>
    <w:rsid w:val="46D37F0B"/>
    <w:rsid w:val="46D71533"/>
    <w:rsid w:val="46E53335"/>
    <w:rsid w:val="46E5770C"/>
    <w:rsid w:val="46ED6FB1"/>
    <w:rsid w:val="47040E98"/>
    <w:rsid w:val="470A337F"/>
    <w:rsid w:val="47155D89"/>
    <w:rsid w:val="47253C54"/>
    <w:rsid w:val="473069AF"/>
    <w:rsid w:val="473672E7"/>
    <w:rsid w:val="473F2E3A"/>
    <w:rsid w:val="474A0EAF"/>
    <w:rsid w:val="474E50BE"/>
    <w:rsid w:val="4760754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51A8"/>
    <w:rsid w:val="48256B1B"/>
    <w:rsid w:val="48282713"/>
    <w:rsid w:val="484417FA"/>
    <w:rsid w:val="48450ECE"/>
    <w:rsid w:val="484759CD"/>
    <w:rsid w:val="484B14EC"/>
    <w:rsid w:val="485413C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08545F"/>
    <w:rsid w:val="490F7D48"/>
    <w:rsid w:val="491B63DF"/>
    <w:rsid w:val="491D63E9"/>
    <w:rsid w:val="492A068A"/>
    <w:rsid w:val="4932285C"/>
    <w:rsid w:val="493551FE"/>
    <w:rsid w:val="493E2F78"/>
    <w:rsid w:val="495217DF"/>
    <w:rsid w:val="4958367A"/>
    <w:rsid w:val="498A16CD"/>
    <w:rsid w:val="49A33C27"/>
    <w:rsid w:val="49A750B5"/>
    <w:rsid w:val="49BE07DA"/>
    <w:rsid w:val="49C14B09"/>
    <w:rsid w:val="49C2238E"/>
    <w:rsid w:val="49C84AA0"/>
    <w:rsid w:val="49D7694D"/>
    <w:rsid w:val="49EE57A8"/>
    <w:rsid w:val="4A0244D3"/>
    <w:rsid w:val="4A1E6850"/>
    <w:rsid w:val="4A255046"/>
    <w:rsid w:val="4A28799C"/>
    <w:rsid w:val="4A2E1525"/>
    <w:rsid w:val="4A3E43AB"/>
    <w:rsid w:val="4A4F73F7"/>
    <w:rsid w:val="4A5A2744"/>
    <w:rsid w:val="4A5A756D"/>
    <w:rsid w:val="4A785772"/>
    <w:rsid w:val="4A7B5051"/>
    <w:rsid w:val="4A81655F"/>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383178"/>
    <w:rsid w:val="4B622359"/>
    <w:rsid w:val="4B7C4100"/>
    <w:rsid w:val="4B7C595F"/>
    <w:rsid w:val="4B830F9B"/>
    <w:rsid w:val="4B99714A"/>
    <w:rsid w:val="4B9B0C47"/>
    <w:rsid w:val="4B9D4011"/>
    <w:rsid w:val="4BB36BDD"/>
    <w:rsid w:val="4BBC374F"/>
    <w:rsid w:val="4BC32290"/>
    <w:rsid w:val="4BD0339A"/>
    <w:rsid w:val="4BF32495"/>
    <w:rsid w:val="4BFA3FA2"/>
    <w:rsid w:val="4C2B4DDD"/>
    <w:rsid w:val="4C562920"/>
    <w:rsid w:val="4C5D1F92"/>
    <w:rsid w:val="4C603F16"/>
    <w:rsid w:val="4C6262E0"/>
    <w:rsid w:val="4C632900"/>
    <w:rsid w:val="4C6703A3"/>
    <w:rsid w:val="4C6D7518"/>
    <w:rsid w:val="4C923A72"/>
    <w:rsid w:val="4CB96B0F"/>
    <w:rsid w:val="4CCC772F"/>
    <w:rsid w:val="4CD315DD"/>
    <w:rsid w:val="4CDE1A81"/>
    <w:rsid w:val="4CE34E9F"/>
    <w:rsid w:val="4CE3798F"/>
    <w:rsid w:val="4CF52D94"/>
    <w:rsid w:val="4D0A71DE"/>
    <w:rsid w:val="4D131782"/>
    <w:rsid w:val="4D183A0B"/>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0F5ACD"/>
    <w:rsid w:val="4E27683A"/>
    <w:rsid w:val="4E354DF5"/>
    <w:rsid w:val="4E4C50A3"/>
    <w:rsid w:val="4E510698"/>
    <w:rsid w:val="4E576363"/>
    <w:rsid w:val="4E58422F"/>
    <w:rsid w:val="4E635567"/>
    <w:rsid w:val="4E63744A"/>
    <w:rsid w:val="4E642C68"/>
    <w:rsid w:val="4E742982"/>
    <w:rsid w:val="4E9C0636"/>
    <w:rsid w:val="4EA30DB6"/>
    <w:rsid w:val="4EA7341F"/>
    <w:rsid w:val="4EDB58B2"/>
    <w:rsid w:val="4EE925CE"/>
    <w:rsid w:val="4EEF2E30"/>
    <w:rsid w:val="4EF24828"/>
    <w:rsid w:val="4EFE7F59"/>
    <w:rsid w:val="4F016DF9"/>
    <w:rsid w:val="4F285975"/>
    <w:rsid w:val="4F2A7BF3"/>
    <w:rsid w:val="4F2E2624"/>
    <w:rsid w:val="4F373A05"/>
    <w:rsid w:val="4F4E1077"/>
    <w:rsid w:val="4F52614B"/>
    <w:rsid w:val="4F546156"/>
    <w:rsid w:val="4F671A09"/>
    <w:rsid w:val="4F775B7D"/>
    <w:rsid w:val="4F844A99"/>
    <w:rsid w:val="4F94662C"/>
    <w:rsid w:val="4FAB2D34"/>
    <w:rsid w:val="4FB00163"/>
    <w:rsid w:val="4FB208E7"/>
    <w:rsid w:val="4FD11690"/>
    <w:rsid w:val="4FE30332"/>
    <w:rsid w:val="4FE70BB4"/>
    <w:rsid w:val="4FE73C01"/>
    <w:rsid w:val="4FE87C31"/>
    <w:rsid w:val="4FE95A27"/>
    <w:rsid w:val="50051807"/>
    <w:rsid w:val="500815B6"/>
    <w:rsid w:val="500B39BC"/>
    <w:rsid w:val="5022123F"/>
    <w:rsid w:val="5027330E"/>
    <w:rsid w:val="502B7315"/>
    <w:rsid w:val="503F32CF"/>
    <w:rsid w:val="5041152A"/>
    <w:rsid w:val="50421ACF"/>
    <w:rsid w:val="5042655E"/>
    <w:rsid w:val="505C5D66"/>
    <w:rsid w:val="50767153"/>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3C7253"/>
    <w:rsid w:val="51471753"/>
    <w:rsid w:val="514E1B57"/>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1E57A85"/>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836AFA"/>
    <w:rsid w:val="538859E4"/>
    <w:rsid w:val="53946CBC"/>
    <w:rsid w:val="53A20FFA"/>
    <w:rsid w:val="53A233E4"/>
    <w:rsid w:val="53A94C48"/>
    <w:rsid w:val="53AA7BC7"/>
    <w:rsid w:val="53AE5EA5"/>
    <w:rsid w:val="53B00B1F"/>
    <w:rsid w:val="53B2409D"/>
    <w:rsid w:val="53BD6FA3"/>
    <w:rsid w:val="53D6247A"/>
    <w:rsid w:val="53DB3477"/>
    <w:rsid w:val="53E77CBF"/>
    <w:rsid w:val="53EF5107"/>
    <w:rsid w:val="53FE7128"/>
    <w:rsid w:val="541A54A7"/>
    <w:rsid w:val="54247F22"/>
    <w:rsid w:val="542C29CD"/>
    <w:rsid w:val="542F1551"/>
    <w:rsid w:val="543547EF"/>
    <w:rsid w:val="54381756"/>
    <w:rsid w:val="543A1843"/>
    <w:rsid w:val="54596DB5"/>
    <w:rsid w:val="545A1EBF"/>
    <w:rsid w:val="54717CCC"/>
    <w:rsid w:val="54727478"/>
    <w:rsid w:val="54B06F11"/>
    <w:rsid w:val="54B56DF4"/>
    <w:rsid w:val="54B93943"/>
    <w:rsid w:val="54BE5578"/>
    <w:rsid w:val="54BF52B5"/>
    <w:rsid w:val="54CD4F1D"/>
    <w:rsid w:val="54D202CA"/>
    <w:rsid w:val="54D54E59"/>
    <w:rsid w:val="54DD41DB"/>
    <w:rsid w:val="54E43C38"/>
    <w:rsid w:val="54ED3D78"/>
    <w:rsid w:val="54F02D69"/>
    <w:rsid w:val="54F52BA3"/>
    <w:rsid w:val="54F54E04"/>
    <w:rsid w:val="550B4121"/>
    <w:rsid w:val="550D5CFC"/>
    <w:rsid w:val="55197997"/>
    <w:rsid w:val="551B356A"/>
    <w:rsid w:val="551E7C84"/>
    <w:rsid w:val="5529240B"/>
    <w:rsid w:val="552A6B56"/>
    <w:rsid w:val="5532385A"/>
    <w:rsid w:val="554748F2"/>
    <w:rsid w:val="554D414C"/>
    <w:rsid w:val="554E7279"/>
    <w:rsid w:val="55594FFB"/>
    <w:rsid w:val="555D2DFD"/>
    <w:rsid w:val="55637CEB"/>
    <w:rsid w:val="55716C7A"/>
    <w:rsid w:val="55757FB9"/>
    <w:rsid w:val="5582605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0404"/>
    <w:rsid w:val="56A55214"/>
    <w:rsid w:val="56A67978"/>
    <w:rsid w:val="56AC63C5"/>
    <w:rsid w:val="56B61F71"/>
    <w:rsid w:val="56C1700B"/>
    <w:rsid w:val="56D25618"/>
    <w:rsid w:val="56E84A97"/>
    <w:rsid w:val="57011F3E"/>
    <w:rsid w:val="5705646B"/>
    <w:rsid w:val="57060649"/>
    <w:rsid w:val="5732705F"/>
    <w:rsid w:val="5734308D"/>
    <w:rsid w:val="57351D6F"/>
    <w:rsid w:val="574842C2"/>
    <w:rsid w:val="5750195B"/>
    <w:rsid w:val="576476C1"/>
    <w:rsid w:val="577B3337"/>
    <w:rsid w:val="579857A6"/>
    <w:rsid w:val="579E7733"/>
    <w:rsid w:val="57A33734"/>
    <w:rsid w:val="57AB6ADD"/>
    <w:rsid w:val="57BD72A7"/>
    <w:rsid w:val="57BE5838"/>
    <w:rsid w:val="57C85610"/>
    <w:rsid w:val="57FC07D9"/>
    <w:rsid w:val="57FF6992"/>
    <w:rsid w:val="580F1B21"/>
    <w:rsid w:val="581B7E79"/>
    <w:rsid w:val="58224B40"/>
    <w:rsid w:val="582A1A99"/>
    <w:rsid w:val="58375356"/>
    <w:rsid w:val="58403228"/>
    <w:rsid w:val="584D5888"/>
    <w:rsid w:val="58500F22"/>
    <w:rsid w:val="58585DBA"/>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727B9A"/>
    <w:rsid w:val="59805264"/>
    <w:rsid w:val="5987482A"/>
    <w:rsid w:val="59904485"/>
    <w:rsid w:val="599C49A8"/>
    <w:rsid w:val="59A36725"/>
    <w:rsid w:val="59B21BF9"/>
    <w:rsid w:val="59BB4EA3"/>
    <w:rsid w:val="59D62D10"/>
    <w:rsid w:val="59E9525B"/>
    <w:rsid w:val="59ED369A"/>
    <w:rsid w:val="5A011A3B"/>
    <w:rsid w:val="5A312A5A"/>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EC14F6"/>
    <w:rsid w:val="5AF124A4"/>
    <w:rsid w:val="5B141085"/>
    <w:rsid w:val="5B28192B"/>
    <w:rsid w:val="5B2E7D32"/>
    <w:rsid w:val="5B402461"/>
    <w:rsid w:val="5B631C92"/>
    <w:rsid w:val="5B65597B"/>
    <w:rsid w:val="5B66707B"/>
    <w:rsid w:val="5B673066"/>
    <w:rsid w:val="5B785E83"/>
    <w:rsid w:val="5B7C1CD1"/>
    <w:rsid w:val="5B9251EF"/>
    <w:rsid w:val="5BAB5BC4"/>
    <w:rsid w:val="5BB20B74"/>
    <w:rsid w:val="5BC677D8"/>
    <w:rsid w:val="5BEB0120"/>
    <w:rsid w:val="5C057E77"/>
    <w:rsid w:val="5C097C4E"/>
    <w:rsid w:val="5C1A3A93"/>
    <w:rsid w:val="5C1E1E5E"/>
    <w:rsid w:val="5C235386"/>
    <w:rsid w:val="5C39463D"/>
    <w:rsid w:val="5C3B6CFC"/>
    <w:rsid w:val="5C4C2CF4"/>
    <w:rsid w:val="5C4C447D"/>
    <w:rsid w:val="5C510905"/>
    <w:rsid w:val="5C6B1600"/>
    <w:rsid w:val="5C6E7FA9"/>
    <w:rsid w:val="5C7D70D1"/>
    <w:rsid w:val="5C8542A8"/>
    <w:rsid w:val="5CA1479B"/>
    <w:rsid w:val="5CA42512"/>
    <w:rsid w:val="5CA6294E"/>
    <w:rsid w:val="5CB514F3"/>
    <w:rsid w:val="5CB60B44"/>
    <w:rsid w:val="5CC340BC"/>
    <w:rsid w:val="5CC85FC5"/>
    <w:rsid w:val="5CDB3358"/>
    <w:rsid w:val="5CED4E0C"/>
    <w:rsid w:val="5D034EE9"/>
    <w:rsid w:val="5D0366E8"/>
    <w:rsid w:val="5D044FED"/>
    <w:rsid w:val="5D0A06B6"/>
    <w:rsid w:val="5D1307E8"/>
    <w:rsid w:val="5D212A05"/>
    <w:rsid w:val="5D213B63"/>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DC12FC"/>
    <w:rsid w:val="5DE2743A"/>
    <w:rsid w:val="5DE8156B"/>
    <w:rsid w:val="5DEC05A1"/>
    <w:rsid w:val="5DFD51DB"/>
    <w:rsid w:val="5E040CAD"/>
    <w:rsid w:val="5E0756C5"/>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494D5F"/>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980CAF"/>
    <w:rsid w:val="60AD0357"/>
    <w:rsid w:val="60B004BE"/>
    <w:rsid w:val="60BA604C"/>
    <w:rsid w:val="60C30855"/>
    <w:rsid w:val="60C338B1"/>
    <w:rsid w:val="60CE4C40"/>
    <w:rsid w:val="60D4742F"/>
    <w:rsid w:val="60D95276"/>
    <w:rsid w:val="60E06DEB"/>
    <w:rsid w:val="60E51841"/>
    <w:rsid w:val="610317A9"/>
    <w:rsid w:val="61110088"/>
    <w:rsid w:val="611543D6"/>
    <w:rsid w:val="61421EFD"/>
    <w:rsid w:val="615C5041"/>
    <w:rsid w:val="6182260C"/>
    <w:rsid w:val="618C1883"/>
    <w:rsid w:val="619117A1"/>
    <w:rsid w:val="61972EF8"/>
    <w:rsid w:val="61B318F9"/>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00C89"/>
    <w:rsid w:val="62E97D27"/>
    <w:rsid w:val="62F6011A"/>
    <w:rsid w:val="62FC09F3"/>
    <w:rsid w:val="63253DB6"/>
    <w:rsid w:val="632624E0"/>
    <w:rsid w:val="6327422B"/>
    <w:rsid w:val="632D369F"/>
    <w:rsid w:val="6333152F"/>
    <w:rsid w:val="633B249F"/>
    <w:rsid w:val="634D7789"/>
    <w:rsid w:val="63552D76"/>
    <w:rsid w:val="6359778B"/>
    <w:rsid w:val="635B63E3"/>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4654B"/>
    <w:rsid w:val="649B1AC2"/>
    <w:rsid w:val="64A7467B"/>
    <w:rsid w:val="64C86505"/>
    <w:rsid w:val="64C96629"/>
    <w:rsid w:val="64FE700F"/>
    <w:rsid w:val="6500327F"/>
    <w:rsid w:val="6506609B"/>
    <w:rsid w:val="65083216"/>
    <w:rsid w:val="65235DFA"/>
    <w:rsid w:val="653C3417"/>
    <w:rsid w:val="65460728"/>
    <w:rsid w:val="656868EF"/>
    <w:rsid w:val="657A608F"/>
    <w:rsid w:val="657D778E"/>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222C5"/>
    <w:rsid w:val="66052F43"/>
    <w:rsid w:val="6609487E"/>
    <w:rsid w:val="661D25CE"/>
    <w:rsid w:val="66206CF2"/>
    <w:rsid w:val="66265846"/>
    <w:rsid w:val="66287C9C"/>
    <w:rsid w:val="664805B8"/>
    <w:rsid w:val="665B55EA"/>
    <w:rsid w:val="666359E7"/>
    <w:rsid w:val="66655F85"/>
    <w:rsid w:val="66740704"/>
    <w:rsid w:val="667C7AEC"/>
    <w:rsid w:val="66984358"/>
    <w:rsid w:val="669B7C76"/>
    <w:rsid w:val="669F191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A570DE"/>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2E47A5"/>
    <w:rsid w:val="693A417E"/>
    <w:rsid w:val="695D6B21"/>
    <w:rsid w:val="695E22F2"/>
    <w:rsid w:val="69611EE7"/>
    <w:rsid w:val="696C708E"/>
    <w:rsid w:val="696F4D5D"/>
    <w:rsid w:val="69786BC6"/>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A92870"/>
    <w:rsid w:val="6BCC3362"/>
    <w:rsid w:val="6BE402C8"/>
    <w:rsid w:val="6BE727F5"/>
    <w:rsid w:val="6BFD6EE1"/>
    <w:rsid w:val="6C14665D"/>
    <w:rsid w:val="6C155534"/>
    <w:rsid w:val="6C1B5387"/>
    <w:rsid w:val="6C240DF3"/>
    <w:rsid w:val="6C45610F"/>
    <w:rsid w:val="6C532E82"/>
    <w:rsid w:val="6C59472D"/>
    <w:rsid w:val="6C5A4564"/>
    <w:rsid w:val="6C603744"/>
    <w:rsid w:val="6C637CCF"/>
    <w:rsid w:val="6C661F7B"/>
    <w:rsid w:val="6C6F3E1F"/>
    <w:rsid w:val="6C7802EB"/>
    <w:rsid w:val="6C79488C"/>
    <w:rsid w:val="6C7C3C95"/>
    <w:rsid w:val="6C7D2EE0"/>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1551A"/>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E1485"/>
    <w:rsid w:val="6F031F8E"/>
    <w:rsid w:val="6F0425B3"/>
    <w:rsid w:val="6F0D382C"/>
    <w:rsid w:val="6F1859D0"/>
    <w:rsid w:val="6F2632E8"/>
    <w:rsid w:val="6F30363A"/>
    <w:rsid w:val="6F3316E5"/>
    <w:rsid w:val="6F3F40F9"/>
    <w:rsid w:val="6F6D6B46"/>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37A21"/>
    <w:rsid w:val="6FF733A7"/>
    <w:rsid w:val="70003DD9"/>
    <w:rsid w:val="70072915"/>
    <w:rsid w:val="70172090"/>
    <w:rsid w:val="70195E88"/>
    <w:rsid w:val="701D43BA"/>
    <w:rsid w:val="702728D9"/>
    <w:rsid w:val="702B6F43"/>
    <w:rsid w:val="7032079E"/>
    <w:rsid w:val="70382FC5"/>
    <w:rsid w:val="703C186A"/>
    <w:rsid w:val="704B4560"/>
    <w:rsid w:val="70570007"/>
    <w:rsid w:val="70822BAD"/>
    <w:rsid w:val="708746BC"/>
    <w:rsid w:val="708F7F54"/>
    <w:rsid w:val="709003A6"/>
    <w:rsid w:val="709E3D85"/>
    <w:rsid w:val="70AC660B"/>
    <w:rsid w:val="70B17138"/>
    <w:rsid w:val="70BB2EF0"/>
    <w:rsid w:val="70BC2801"/>
    <w:rsid w:val="70C6646C"/>
    <w:rsid w:val="70F40A47"/>
    <w:rsid w:val="70FC2D1E"/>
    <w:rsid w:val="71015D6B"/>
    <w:rsid w:val="711059F7"/>
    <w:rsid w:val="71151975"/>
    <w:rsid w:val="71336A65"/>
    <w:rsid w:val="71545B37"/>
    <w:rsid w:val="71573E01"/>
    <w:rsid w:val="71702748"/>
    <w:rsid w:val="717F0007"/>
    <w:rsid w:val="71867894"/>
    <w:rsid w:val="71960DA0"/>
    <w:rsid w:val="719F7A78"/>
    <w:rsid w:val="71C7540C"/>
    <w:rsid w:val="71EB3FF3"/>
    <w:rsid w:val="71F64A63"/>
    <w:rsid w:val="71F870B8"/>
    <w:rsid w:val="72021233"/>
    <w:rsid w:val="720B2A1D"/>
    <w:rsid w:val="72174817"/>
    <w:rsid w:val="722246CE"/>
    <w:rsid w:val="72295EEB"/>
    <w:rsid w:val="7231040E"/>
    <w:rsid w:val="72430D76"/>
    <w:rsid w:val="72445E9B"/>
    <w:rsid w:val="724466A2"/>
    <w:rsid w:val="72671940"/>
    <w:rsid w:val="727A59A6"/>
    <w:rsid w:val="727C422C"/>
    <w:rsid w:val="72840EAB"/>
    <w:rsid w:val="7292045A"/>
    <w:rsid w:val="72974DBE"/>
    <w:rsid w:val="72A20C20"/>
    <w:rsid w:val="72AC5E95"/>
    <w:rsid w:val="72AE20F2"/>
    <w:rsid w:val="72C13ED7"/>
    <w:rsid w:val="72CF1AC7"/>
    <w:rsid w:val="72E42AFA"/>
    <w:rsid w:val="72E671B2"/>
    <w:rsid w:val="72E75711"/>
    <w:rsid w:val="72E85578"/>
    <w:rsid w:val="72EB4466"/>
    <w:rsid w:val="72F1706E"/>
    <w:rsid w:val="72FD426E"/>
    <w:rsid w:val="73043CFC"/>
    <w:rsid w:val="73161882"/>
    <w:rsid w:val="732C0404"/>
    <w:rsid w:val="732C334F"/>
    <w:rsid w:val="73494287"/>
    <w:rsid w:val="734D52BA"/>
    <w:rsid w:val="734F0C79"/>
    <w:rsid w:val="734F4185"/>
    <w:rsid w:val="73516684"/>
    <w:rsid w:val="73520620"/>
    <w:rsid w:val="73575B8E"/>
    <w:rsid w:val="736249E3"/>
    <w:rsid w:val="7363274A"/>
    <w:rsid w:val="73691A4A"/>
    <w:rsid w:val="73703A87"/>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20D50"/>
    <w:rsid w:val="74B44784"/>
    <w:rsid w:val="74B808BF"/>
    <w:rsid w:val="75084E8F"/>
    <w:rsid w:val="751122B7"/>
    <w:rsid w:val="751F214A"/>
    <w:rsid w:val="75202656"/>
    <w:rsid w:val="753C7073"/>
    <w:rsid w:val="75614247"/>
    <w:rsid w:val="75632490"/>
    <w:rsid w:val="7569425F"/>
    <w:rsid w:val="75752B04"/>
    <w:rsid w:val="7577371E"/>
    <w:rsid w:val="758910BB"/>
    <w:rsid w:val="75955DA9"/>
    <w:rsid w:val="75977910"/>
    <w:rsid w:val="759F2A35"/>
    <w:rsid w:val="75B15C41"/>
    <w:rsid w:val="75C500C8"/>
    <w:rsid w:val="75C54845"/>
    <w:rsid w:val="75C76C47"/>
    <w:rsid w:val="75D12923"/>
    <w:rsid w:val="75EA364B"/>
    <w:rsid w:val="75EB01A9"/>
    <w:rsid w:val="75F20996"/>
    <w:rsid w:val="75F96973"/>
    <w:rsid w:val="75FE5A56"/>
    <w:rsid w:val="76123E1D"/>
    <w:rsid w:val="762A17C0"/>
    <w:rsid w:val="76425118"/>
    <w:rsid w:val="764838B9"/>
    <w:rsid w:val="764B15DA"/>
    <w:rsid w:val="764C09B4"/>
    <w:rsid w:val="764F5A52"/>
    <w:rsid w:val="766A4A0D"/>
    <w:rsid w:val="766B37EE"/>
    <w:rsid w:val="76810A40"/>
    <w:rsid w:val="7692667A"/>
    <w:rsid w:val="7693567A"/>
    <w:rsid w:val="76982273"/>
    <w:rsid w:val="769A7352"/>
    <w:rsid w:val="76A177B8"/>
    <w:rsid w:val="76AD2761"/>
    <w:rsid w:val="76B64E53"/>
    <w:rsid w:val="76B8001A"/>
    <w:rsid w:val="76BC314A"/>
    <w:rsid w:val="76CF29D3"/>
    <w:rsid w:val="76DA660E"/>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720E7"/>
    <w:rsid w:val="78A90B04"/>
    <w:rsid w:val="78AE558D"/>
    <w:rsid w:val="78BC6AA1"/>
    <w:rsid w:val="78BD69DE"/>
    <w:rsid w:val="78C53485"/>
    <w:rsid w:val="78C76A01"/>
    <w:rsid w:val="78EC45D8"/>
    <w:rsid w:val="78EC6DF0"/>
    <w:rsid w:val="78F5335B"/>
    <w:rsid w:val="790E3028"/>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2C23A3"/>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AF06FC9"/>
    <w:rsid w:val="7B164183"/>
    <w:rsid w:val="7B274176"/>
    <w:rsid w:val="7B307D4E"/>
    <w:rsid w:val="7B356407"/>
    <w:rsid w:val="7B401C79"/>
    <w:rsid w:val="7B440ED6"/>
    <w:rsid w:val="7B4611D7"/>
    <w:rsid w:val="7B4678D7"/>
    <w:rsid w:val="7B4B2A93"/>
    <w:rsid w:val="7B527515"/>
    <w:rsid w:val="7B5922B3"/>
    <w:rsid w:val="7B6569FF"/>
    <w:rsid w:val="7B890A24"/>
    <w:rsid w:val="7B950FDC"/>
    <w:rsid w:val="7BAA485C"/>
    <w:rsid w:val="7BAD1591"/>
    <w:rsid w:val="7BAF117E"/>
    <w:rsid w:val="7BD3716B"/>
    <w:rsid w:val="7BD77797"/>
    <w:rsid w:val="7BEC2711"/>
    <w:rsid w:val="7BF55850"/>
    <w:rsid w:val="7BFE117C"/>
    <w:rsid w:val="7C1054B7"/>
    <w:rsid w:val="7C143FB0"/>
    <w:rsid w:val="7C173056"/>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071CA"/>
    <w:rsid w:val="7D420743"/>
    <w:rsid w:val="7D464065"/>
    <w:rsid w:val="7D5B27C9"/>
    <w:rsid w:val="7D62117D"/>
    <w:rsid w:val="7D625F7B"/>
    <w:rsid w:val="7D630A43"/>
    <w:rsid w:val="7D666D1A"/>
    <w:rsid w:val="7D771116"/>
    <w:rsid w:val="7D816CE5"/>
    <w:rsid w:val="7D834A16"/>
    <w:rsid w:val="7D8B09AA"/>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648B4"/>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B6442A"/>
    <w:rsid w:val="7FBA084B"/>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2024-11-08T08:32:22Z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